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tblpY="1"/>
        <w:tblOverlap w:val="never"/>
        <w:tblW w:w="10492" w:type="dxa"/>
        <w:tblLook w:val="04A0" w:firstRow="1" w:lastRow="0" w:firstColumn="1" w:lastColumn="0" w:noHBand="0" w:noVBand="1"/>
      </w:tblPr>
      <w:tblGrid>
        <w:gridCol w:w="3786"/>
        <w:gridCol w:w="575"/>
        <w:gridCol w:w="6131"/>
      </w:tblGrid>
      <w:tr w:rsidR="00F16C32" w:rsidRPr="002E3610" w14:paraId="1346F795" w14:textId="77777777" w:rsidTr="00C20FD5">
        <w:trPr>
          <w:trHeight w:val="559"/>
        </w:trPr>
        <w:tc>
          <w:tcPr>
            <w:tcW w:w="10492" w:type="dxa"/>
            <w:gridSpan w:val="3"/>
            <w:tcBorders>
              <w:bottom w:val="single" w:sz="4" w:space="0" w:color="auto"/>
            </w:tcBorders>
            <w:vAlign w:val="center"/>
          </w:tcPr>
          <w:p w14:paraId="7FAC9538" w14:textId="77777777" w:rsidR="00F16C32" w:rsidRDefault="00F16C32" w:rsidP="00533A63">
            <w:pPr>
              <w:pStyle w:val="Els-Title"/>
            </w:pPr>
            <w:r>
              <w:fldChar w:fldCharType="begin"/>
            </w:r>
            <w:r>
              <w:instrText xml:space="preserve"> MACROBUTTON NoMacro Click </w:instrText>
            </w:r>
            <w:r>
              <w:rPr>
                <w:u w:val="single"/>
              </w:rPr>
              <w:instrText>here,</w:instrText>
            </w:r>
            <w:r>
              <w:instrText xml:space="preserve"> type the title of your paper, Capitalize first letter</w:instrText>
            </w:r>
            <w:r>
              <w:fldChar w:fldCharType="end"/>
            </w:r>
          </w:p>
          <w:p w14:paraId="1AE5913D" w14:textId="77777777" w:rsidR="00F16C32" w:rsidRDefault="00F16C32" w:rsidP="00533A63">
            <w:pPr>
              <w:pStyle w:val="Els-Author"/>
              <w:jc w:val="left"/>
            </w:pPr>
            <w:r w:rsidRPr="00A36215">
              <w:rPr>
                <w:sz w:val="23"/>
                <w:szCs w:val="23"/>
              </w:rPr>
              <w:fldChar w:fldCharType="begin"/>
            </w:r>
            <w:r w:rsidRPr="00A36215">
              <w:rPr>
                <w:sz w:val="23"/>
                <w:szCs w:val="23"/>
              </w:rPr>
              <w:instrText xml:space="preserve"> MACROBUTTON NoMacro First Author</w:instrText>
            </w:r>
            <w:r w:rsidRPr="00A36215">
              <w:rPr>
                <w:sz w:val="23"/>
                <w:szCs w:val="23"/>
                <w:vertAlign w:val="superscript"/>
              </w:rPr>
              <w:instrText>a</w:instrText>
            </w:r>
            <w:r w:rsidRPr="00A36215">
              <w:rPr>
                <w:sz w:val="23"/>
                <w:szCs w:val="23"/>
              </w:rPr>
              <w:instrText>, Second Author</w:instrText>
            </w:r>
            <w:r w:rsidRPr="00A36215">
              <w:rPr>
                <w:sz w:val="23"/>
                <w:szCs w:val="23"/>
                <w:vertAlign w:val="superscript"/>
              </w:rPr>
              <w:instrText>b</w:instrText>
            </w:r>
            <w:r w:rsidRPr="00A36215">
              <w:rPr>
                <w:sz w:val="23"/>
                <w:szCs w:val="23"/>
              </w:rPr>
              <w:instrText>, Third Author</w:instrText>
            </w:r>
            <w:r w:rsidRPr="00A36215">
              <w:rPr>
                <w:sz w:val="23"/>
                <w:szCs w:val="23"/>
                <w:vertAlign w:val="superscript"/>
              </w:rPr>
              <w:instrText>a,b,</w:instrText>
            </w:r>
            <w:r w:rsidRPr="00A36215">
              <w:rPr>
                <w:sz w:val="23"/>
                <w:szCs w:val="23"/>
              </w:rPr>
              <w:fldChar w:fldCharType="end"/>
            </w:r>
            <w:r>
              <w:footnoteReference w:id="1"/>
              <w:t>*</w:t>
            </w:r>
          </w:p>
          <w:p w14:paraId="7401896E" w14:textId="77777777" w:rsidR="00F16C32" w:rsidRPr="00E2576D" w:rsidRDefault="00F16C32" w:rsidP="00533A63">
            <w:pPr>
              <w:pStyle w:val="Els-Affiliation"/>
              <w:jc w:val="left"/>
            </w:pPr>
            <w:r w:rsidRPr="00E2576D">
              <w:fldChar w:fldCharType="begin"/>
            </w:r>
            <w:r w:rsidRPr="00E2576D">
              <w:instrText xml:space="preserve"> MACROBUTTON NoMacro </w:instrText>
            </w:r>
            <w:r w:rsidRPr="00E2576D">
              <w:rPr>
                <w:vertAlign w:val="superscript"/>
              </w:rPr>
              <w:instrText>a</w:instrText>
            </w:r>
            <w:r w:rsidRPr="00E2576D">
              <w:instrText>First affiliation, Address, City and Postcode, Country</w:instrText>
            </w:r>
            <w:r w:rsidRPr="00E2576D">
              <w:fldChar w:fldCharType="end"/>
            </w:r>
          </w:p>
          <w:p w14:paraId="7A022A9B" w14:textId="77777777" w:rsidR="00F16C32" w:rsidRPr="00E2576D" w:rsidRDefault="00F16C32" w:rsidP="00533A63">
            <w:pPr>
              <w:pStyle w:val="Els-Affiliation"/>
              <w:jc w:val="left"/>
            </w:pPr>
            <w:r w:rsidRPr="00E2576D">
              <w:fldChar w:fldCharType="begin"/>
            </w:r>
            <w:r w:rsidRPr="00E2576D">
              <w:instrText xml:space="preserve"> MACROBUTTON NoMacro </w:instrText>
            </w:r>
            <w:r w:rsidRPr="00E2576D">
              <w:rPr>
                <w:vertAlign w:val="superscript"/>
              </w:rPr>
              <w:instrText>b</w:instrText>
            </w:r>
            <w:r w:rsidRPr="00E2576D">
              <w:instrText>Second affiliation, Address, City and Postcode, Country</w:instrText>
            </w:r>
            <w:r w:rsidRPr="00E2576D">
              <w:fldChar w:fldCharType="end"/>
            </w:r>
          </w:p>
          <w:p w14:paraId="40298102" w14:textId="77777777" w:rsidR="00F16C32" w:rsidRPr="00A36215" w:rsidRDefault="00F16C32" w:rsidP="00533A63">
            <w:pPr>
              <w:pStyle w:val="Els-Abstract-head"/>
            </w:pPr>
          </w:p>
        </w:tc>
      </w:tr>
      <w:tr w:rsidR="00A46F92" w:rsidRPr="002E3610" w14:paraId="1DD6F40A" w14:textId="77777777" w:rsidTr="00C20FD5">
        <w:trPr>
          <w:trHeight w:val="559"/>
        </w:trPr>
        <w:tc>
          <w:tcPr>
            <w:tcW w:w="3786" w:type="dxa"/>
            <w:tcBorders>
              <w:top w:val="single" w:sz="4" w:space="0" w:color="auto"/>
              <w:bottom w:val="single" w:sz="4" w:space="0" w:color="auto"/>
            </w:tcBorders>
            <w:vAlign w:val="center"/>
          </w:tcPr>
          <w:p w14:paraId="2494B80B" w14:textId="77777777" w:rsidR="00A46F92" w:rsidRPr="00A36215" w:rsidRDefault="00A46F92" w:rsidP="00A46F92">
            <w:pPr>
              <w:pStyle w:val="Els-frontmatter-header"/>
            </w:pPr>
            <w:r w:rsidRPr="00A36215">
              <w:t>ARTICLE INFO</w:t>
            </w:r>
          </w:p>
        </w:tc>
        <w:tc>
          <w:tcPr>
            <w:tcW w:w="575" w:type="dxa"/>
            <w:tcBorders>
              <w:top w:val="single" w:sz="4" w:space="0" w:color="auto"/>
            </w:tcBorders>
            <w:vAlign w:val="center"/>
          </w:tcPr>
          <w:p w14:paraId="78653836" w14:textId="77777777" w:rsidR="00A46F92" w:rsidRPr="007C4B18" w:rsidRDefault="00A46F92" w:rsidP="00A46F92"/>
        </w:tc>
        <w:tc>
          <w:tcPr>
            <w:tcW w:w="6131" w:type="dxa"/>
            <w:tcBorders>
              <w:top w:val="single" w:sz="4" w:space="0" w:color="auto"/>
              <w:bottom w:val="single" w:sz="4" w:space="0" w:color="auto"/>
            </w:tcBorders>
            <w:vAlign w:val="center"/>
          </w:tcPr>
          <w:p w14:paraId="5E2A74FD" w14:textId="77777777" w:rsidR="00A46F92" w:rsidRPr="00A36215" w:rsidRDefault="00A46F92" w:rsidP="00A46F92">
            <w:pPr>
              <w:pStyle w:val="Els-Abstract-head"/>
            </w:pPr>
            <w:r w:rsidRPr="00A36215">
              <w:t>ABSTRACT</w:t>
            </w:r>
          </w:p>
        </w:tc>
      </w:tr>
      <w:tr w:rsidR="00C20FD5" w:rsidRPr="002E3610" w14:paraId="7229A332" w14:textId="77777777" w:rsidTr="00C20FD5">
        <w:trPr>
          <w:trHeight w:val="1150"/>
        </w:trPr>
        <w:tc>
          <w:tcPr>
            <w:tcW w:w="3786" w:type="dxa"/>
            <w:tcBorders>
              <w:top w:val="single" w:sz="4" w:space="0" w:color="auto"/>
              <w:bottom w:val="single" w:sz="4" w:space="0" w:color="auto"/>
            </w:tcBorders>
            <w:tcMar>
              <w:top w:w="60" w:type="dxa"/>
              <w:left w:w="120" w:type="dxa"/>
              <w:right w:w="120" w:type="dxa"/>
            </w:tcMar>
          </w:tcPr>
          <w:p w14:paraId="5A5CED36" w14:textId="77777777" w:rsidR="00C20FD5" w:rsidRPr="005D5A2A" w:rsidRDefault="00C20FD5" w:rsidP="00C20FD5">
            <w:pPr>
              <w:rPr>
                <w:i/>
                <w:sz w:val="13"/>
                <w:szCs w:val="13"/>
              </w:rPr>
            </w:pPr>
            <w:r w:rsidRPr="005D5A2A">
              <w:rPr>
                <w:i/>
                <w:sz w:val="13"/>
                <w:szCs w:val="13"/>
              </w:rPr>
              <w:t>Keywords:</w:t>
            </w:r>
          </w:p>
          <w:p w14:paraId="3A0518B1" w14:textId="77777777" w:rsidR="00C20FD5" w:rsidRPr="002E3610" w:rsidRDefault="00C20FD5" w:rsidP="00C20FD5">
            <w:pPr>
              <w:pStyle w:val="Els-history"/>
            </w:pPr>
            <w:r w:rsidRPr="00B162EE">
              <w:fldChar w:fldCharType="begin"/>
            </w:r>
            <w:r w:rsidRPr="00B162EE">
              <w:instrText xml:space="preserve"> MACROBUTTON NoMacro Insert your keywords here, each on their own line</w:instrText>
            </w:r>
            <w:r w:rsidRPr="00B162EE">
              <w:fldChar w:fldCharType="end"/>
            </w:r>
          </w:p>
        </w:tc>
        <w:tc>
          <w:tcPr>
            <w:tcW w:w="575" w:type="dxa"/>
          </w:tcPr>
          <w:p w14:paraId="7091239A" w14:textId="77777777" w:rsidR="00C20FD5" w:rsidRPr="002E3610" w:rsidRDefault="00C20FD5" w:rsidP="00C20FD5"/>
        </w:tc>
        <w:tc>
          <w:tcPr>
            <w:tcW w:w="6131" w:type="dxa"/>
            <w:tcBorders>
              <w:top w:val="single" w:sz="4" w:space="0" w:color="auto"/>
              <w:bottom w:val="single" w:sz="4" w:space="0" w:color="auto"/>
            </w:tcBorders>
            <w:tcMar>
              <w:top w:w="60" w:type="dxa"/>
              <w:left w:w="120" w:type="dxa"/>
              <w:right w:w="120" w:type="dxa"/>
            </w:tcMar>
          </w:tcPr>
          <w:p w14:paraId="0B0FBAF7" w14:textId="77777777" w:rsidR="00C20FD5" w:rsidRDefault="00C20FD5" w:rsidP="00C20FD5">
            <w:pPr>
              <w:pStyle w:val="Els-Abstract-text"/>
            </w:pPr>
            <w:r w:rsidRPr="005D5A2A">
              <w:fldChar w:fldCharType="begin"/>
            </w:r>
            <w:r w:rsidRPr="005D5A2A">
              <w:instrText xml:space="preserve"> MACROBUTTON NoMacro Click here to add the abstract text</w:instrText>
            </w:r>
            <w:r w:rsidRPr="005D5A2A">
              <w:fldChar w:fldCharType="end"/>
            </w:r>
          </w:p>
          <w:p w14:paraId="75845E7C" w14:textId="77777777" w:rsidR="00C20FD5" w:rsidRPr="00B06A06" w:rsidRDefault="00C20FD5" w:rsidP="00C20FD5">
            <w:pPr>
              <w:pStyle w:val="Els-Abstract-text"/>
            </w:pPr>
            <w:r>
              <w:br/>
            </w:r>
          </w:p>
        </w:tc>
      </w:tr>
      <w:tr w:rsidR="00C20FD5" w:rsidRPr="002E3610" w14:paraId="4BEDEAF2" w14:textId="77777777" w:rsidTr="00C20FD5">
        <w:trPr>
          <w:trHeight w:val="274"/>
        </w:trPr>
        <w:tc>
          <w:tcPr>
            <w:tcW w:w="3786" w:type="dxa"/>
            <w:tcBorders>
              <w:top w:val="single" w:sz="4" w:space="0" w:color="auto"/>
            </w:tcBorders>
            <w:tcMar>
              <w:top w:w="60" w:type="dxa"/>
              <w:left w:w="120" w:type="dxa"/>
              <w:right w:w="120" w:type="dxa"/>
            </w:tcMar>
          </w:tcPr>
          <w:p w14:paraId="4266A196" w14:textId="77777777" w:rsidR="00C20FD5" w:rsidRPr="005D5A2A" w:rsidRDefault="00C20FD5" w:rsidP="00C20FD5">
            <w:pPr>
              <w:rPr>
                <w:i/>
                <w:sz w:val="13"/>
                <w:szCs w:val="13"/>
              </w:rPr>
            </w:pPr>
          </w:p>
        </w:tc>
        <w:tc>
          <w:tcPr>
            <w:tcW w:w="575" w:type="dxa"/>
          </w:tcPr>
          <w:p w14:paraId="7651CB09" w14:textId="77777777" w:rsidR="00C20FD5" w:rsidRPr="002E3610" w:rsidRDefault="00C20FD5" w:rsidP="00C20FD5"/>
        </w:tc>
        <w:tc>
          <w:tcPr>
            <w:tcW w:w="6131" w:type="dxa"/>
            <w:tcBorders>
              <w:top w:val="single" w:sz="4" w:space="0" w:color="auto"/>
            </w:tcBorders>
          </w:tcPr>
          <w:p w14:paraId="3AE7066A" w14:textId="77777777" w:rsidR="00C20FD5" w:rsidRPr="002E3610" w:rsidRDefault="00C20FD5" w:rsidP="00C20FD5"/>
        </w:tc>
      </w:tr>
    </w:tbl>
    <w:p w14:paraId="015B28F9" w14:textId="77777777" w:rsidR="00FB6C45" w:rsidRPr="00A36215" w:rsidRDefault="00E2287F" w:rsidP="00FB6C45">
      <w:pPr>
        <w:pStyle w:val="Els-1storder-head"/>
      </w:pPr>
      <w:r>
        <w:t>Title, e.g., Introduction</w:t>
      </w:r>
    </w:p>
    <w:p w14:paraId="213F90E1" w14:textId="77777777" w:rsidR="00801BA2" w:rsidRDefault="00801BA2" w:rsidP="00466B73">
      <w:pPr>
        <w:pStyle w:val="Els-body-text"/>
      </w:pPr>
      <w:r>
        <w:rPr>
          <w:i/>
          <w:iCs/>
        </w:rPr>
        <w:t>Quaternary Geochronology</w:t>
      </w:r>
      <w:r>
        <w:t xml:space="preserve"> is an international journal devoted to the publication of the highest-quality, peer-reviewed articles on all aspects of dating methods applicable to the Quaternary Period - the last 2.6 million years of Earth history. Reliable ages are fundamental to place changes in climates, landscapes, </w:t>
      </w:r>
      <w:proofErr w:type="gramStart"/>
      <w:r>
        <w:t>flora</w:t>
      </w:r>
      <w:proofErr w:type="gramEnd"/>
      <w:r>
        <w:t xml:space="preserve"> and fauna - including the evolution and ecological impact of humans - in their correct temporal sequence, and to understand the tempo and mode of geological and biological processes. There is growing scientific appreciation of the complexity of the Quaternary Period. This has increased the demand on geochronological techniques to deliver increasingly more accurate and precise ages, which underpin attempts to determine the causes and consequences of events at a variety of temporal and spatial scales. Some Quaternary dating methods are well established, while others are in the early stages of development. Quaternary Geochronology will provide a readily accessible platform to rapidly communicate the latest developments and applications in these emerging fields, as well as improvements made to more traditional methods of age determination. New technological capabilities are providing a greater understanding of the underlying principles of age estimation and are stimulating innovative applications. Quaternary Geochronology will report the latest insights and discoveries to an inter-disciplinary audience concerned with events in the Quaternary Period.</w:t>
      </w:r>
    </w:p>
    <w:p w14:paraId="1EA5D8F7" w14:textId="77777777" w:rsidR="00801BA2" w:rsidRDefault="00801BA2" w:rsidP="00466B73">
      <w:pPr>
        <w:pStyle w:val="Els-body-text"/>
      </w:pPr>
      <w:r>
        <w:rPr>
          <w:i/>
          <w:iCs/>
        </w:rPr>
        <w:t>Quaternary Geochronology</w:t>
      </w:r>
      <w:r>
        <w:t xml:space="preserve"> is an international journal devoted to the publication of the highest-quality, peer-reviewed articles on all aspects of dating methods applicable to the Quaternary Period - the last 2.6 million years of Earth history. Reliable ages are fundamental to place changes in climates, landscapes, </w:t>
      </w:r>
      <w:proofErr w:type="gramStart"/>
      <w:r>
        <w:t>flora</w:t>
      </w:r>
      <w:proofErr w:type="gramEnd"/>
      <w:r>
        <w:t xml:space="preserve"> and fauna - including the evolution and ecological impact of humans - in their correct temporal sequence, and to understand the tempo and mode of geological and biological processes. There is growing scientific appreciation of the complexity of the Quaternary Period. This has increased the demand on geochronological techniques to deliver increasingly more accurate and precise ages, which underpin attempts to determine the causes and consequences of events at a variety of temporal and spatial scales. Some Quaternary dating methods are well established, while others are in the early stages of development. Quaternary Geochronology will provide a readily accessible platform to rapidly communicate the latest developments and applications in these emerging fields, as well as improvements made to more traditional methods of age determination. New technological capabilities are providing a greater understanding of the underlying principles of age estimation and are stimulating innovative applications. Quaternary Geochronology will report the latest insights and discoveries to an inter-disciplinary audience concerned with events in the Quaternary Period.</w:t>
      </w:r>
    </w:p>
    <w:p w14:paraId="5B8136CF" w14:textId="77777777" w:rsidR="00801BA2" w:rsidRDefault="00801BA2" w:rsidP="00466B73">
      <w:pPr>
        <w:pStyle w:val="Els-body-text"/>
      </w:pPr>
      <w:r>
        <w:rPr>
          <w:i/>
          <w:iCs/>
        </w:rPr>
        <w:t>Quaternary Geochronology</w:t>
      </w:r>
      <w:r>
        <w:t xml:space="preserve"> is an international journal devoted to the publication of the highest-quality, peer-reviewed articles on all aspects of dating methods applicable to the Quaternary Period - the last 2.6 million years of Earth history. Reliable ages are fundamental to place changes in climates, landscapes, </w:t>
      </w:r>
      <w:proofErr w:type="gramStart"/>
      <w:r>
        <w:t>flora</w:t>
      </w:r>
      <w:proofErr w:type="gramEnd"/>
      <w:r>
        <w:t xml:space="preserve"> and fauna - including the evolution and ecological impact of humans - in their correct temporal sequence, and to understand the tempo and mode of geological and biological processes. There is growing scientific appreciation of the complexity of the Quaternary Period. This has increased the demand on geochronological techniques to deliver increasingly more accurate and precise ages, which underpin attempts to determine the causes and consequences of events at a variety of temporal and spatial scales. Some Quaternary dating methods are well established, while others are in the early stages of </w:t>
      </w:r>
      <w:r>
        <w:lastRenderedPageBreak/>
        <w:t>development. Quaternary Geochronology will provide a readily accessible platform to rapidly communicate the latest developments and applications in these emerging fields, as well as improvements made to more traditional methods of age determination. New technological capabilities are providing a greater understanding of the underlying principles of age estimation and are stimulating innovative applications. Quaternary Geochronology will report the latest insights and discoveries to an inter-disciplinary audience concerned with events in the Quaternary Period.</w:t>
      </w:r>
    </w:p>
    <w:p w14:paraId="072098CE" w14:textId="77777777" w:rsidR="00801BA2" w:rsidRDefault="00801BA2" w:rsidP="00466B73">
      <w:pPr>
        <w:pStyle w:val="Els-body-text"/>
      </w:pPr>
      <w:r>
        <w:rPr>
          <w:i/>
          <w:iCs/>
        </w:rPr>
        <w:t>Quaternary Geochronology</w:t>
      </w:r>
      <w:r>
        <w:t xml:space="preserve"> is an international journal devoted to the publication of the highest-quality, peer-reviewed articles on all aspects of dating methods applicable to the Quaternary Period - the last 2.6 million years of Earth history. Reliable ages are fundamental to place changes in climates, landscapes, </w:t>
      </w:r>
      <w:proofErr w:type="gramStart"/>
      <w:r>
        <w:t>flora</w:t>
      </w:r>
      <w:proofErr w:type="gramEnd"/>
      <w:r>
        <w:t xml:space="preserve"> and fauna - including the evolution and ecological impact of humans - in their correct temporal sequence, and to understand the tempo and mode of geological and biological processes. There is growing scientific appreciation of the complexity of the Quaternary Period. This has increased the demand on geochronological techniques to deliver increasingly more accurate and precise ages, which underpin attempts to determine the causes and consequences of events at a variety of temporal and spatial scales. Some Quaternary dating methods are well established, while others are in the early stages of development. Quaternary Geochronology will provide a readily accessible platform to rapidly communicate the latest developments and applications in these emerging fields, as well as improvements made to more traditional methods of age determination. New technological capabilities are providing a greater understanding of the underlying principles of age estimation and are stimulating innovative applications. Quaternary Geochronology will report the latest insights and discoveries to an inter-disciplinary audience concerned with events in the Quaternary Period.</w:t>
      </w:r>
    </w:p>
    <w:p w14:paraId="0892BA5B" w14:textId="77777777" w:rsidR="00163DC1" w:rsidRDefault="00801BA2" w:rsidP="00801BA2">
      <w:pPr>
        <w:pStyle w:val="Els-body-text"/>
      </w:pPr>
      <w:r>
        <w:rPr>
          <w:i/>
          <w:iCs/>
        </w:rPr>
        <w:t>Quaternary Geochronology</w:t>
      </w:r>
      <w:r>
        <w:t xml:space="preserve"> is an international journal devoted to the publication of the highest-quality, peer-reviewed articles on all aspects of dating methods applicable to the Quaternary Period - the last 2.6 million years of Earth history. Reliable ages are fundamental to place changes in climates, landscapes, </w:t>
      </w:r>
      <w:proofErr w:type="gramStart"/>
      <w:r>
        <w:t>flora</w:t>
      </w:r>
      <w:proofErr w:type="gramEnd"/>
      <w:r>
        <w:t xml:space="preserve"> and fauna - including the evolution and ecological impact of humans - in their correct temporal sequence, and to understand the tempo and mode of geological and biological processes. There is growing scientific appreciation of the complexity of the Quaternary Period. This has increased the demand on geochronological techniques to deliver increasingly more accurate and precise ages, which underpin attempts to determine the causes and consequences of events at a variety of temporal and spatial scales. Some Quaternary dating methods are well established, while others are in the early stages of development. Quaternary Geochronology will provide a readily accessible platform to rapidly communicate the latest developments and applications in these emerging fields, as well as improvements made to more traditional methods of age determination. New technological capabilities are providing a greater understanding of the underlying principles of age estimation and are stimulating innovative applications. Quaternary Geochronology will report the latest insights and discoveries to an inter-disciplinary audience concerned with events in the Quaternary Period.</w:t>
      </w:r>
    </w:p>
    <w:p w14:paraId="0003EC49" w14:textId="77777777" w:rsidR="00E2287F" w:rsidRPr="00A36215" w:rsidRDefault="00E2287F" w:rsidP="00E2287F">
      <w:pPr>
        <w:pStyle w:val="Els-1storder-head"/>
      </w:pPr>
      <w:r>
        <w:t>Title, e.g., Study Area</w:t>
      </w:r>
    </w:p>
    <w:p w14:paraId="318C5AFA" w14:textId="77777777" w:rsidR="00801BA2" w:rsidRDefault="00782B67" w:rsidP="00466B73">
      <w:pPr>
        <w:pStyle w:val="Els-body-text"/>
      </w:pPr>
      <w:r>
        <w:rPr>
          <w:noProof/>
          <w:lang w:eastAsia="zh-TW"/>
        </w:rPr>
        <w:pict w14:anchorId="0B1CE004">
          <v:shapetype id="_x0000_t202" coordsize="21600,21600" o:spt="202" path="m,l,21600r21600,l21600,xe">
            <v:stroke joinstyle="miter"/>
            <v:path gradientshapeok="t" o:connecttype="rect"/>
          </v:shapetype>
          <v:shape id="_x0000_s2065" type="#_x0000_t202" style="position:absolute;left:0;text-align:left;margin-left:204pt;margin-top:0;width:244pt;height:213.65pt;z-index:1;mso-height-percent:200;mso-wrap-distance-bottom:11.35pt;mso-position-horizontal:right;mso-position-horizontal-relative:margin;mso-position-vertical:top;mso-position-vertical-relative:margin;mso-height-percent:200;mso-width-relative:margin;mso-height-relative:margin" stroked="f">
            <v:textbox style="mso-next-textbox:#_x0000_s2065;mso-fit-shape-to-text:t">
              <w:txbxContent>
                <w:p w14:paraId="71A6E228" w14:textId="77777777" w:rsidR="00782B67" w:rsidRDefault="00B371D6">
                  <w:pPr>
                    <w:rPr>
                      <w:sz w:val="14"/>
                      <w:szCs w:val="14"/>
                    </w:rPr>
                  </w:pPr>
                  <w:r w:rsidRPr="00B371D6">
                    <w:pict w14:anchorId="36F1C1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232.8pt;height:182.4pt;visibility:visible">
                        <v:imagedata r:id="rId7" o:title=""/>
                      </v:shape>
                    </w:pict>
                  </w:r>
                </w:p>
                <w:p w14:paraId="2A3EFA17" w14:textId="77777777" w:rsidR="00782B67" w:rsidRDefault="00782B67">
                  <w:pPr>
                    <w:rPr>
                      <w:sz w:val="14"/>
                      <w:szCs w:val="14"/>
                    </w:rPr>
                  </w:pPr>
                </w:p>
                <w:p w14:paraId="4D0D0B03" w14:textId="77777777" w:rsidR="00782B67" w:rsidRPr="00782B67" w:rsidRDefault="00782B67" w:rsidP="000336BB">
                  <w:pPr>
                    <w:jc w:val="both"/>
                    <w:rPr>
                      <w:sz w:val="14"/>
                      <w:szCs w:val="14"/>
                    </w:rPr>
                  </w:pPr>
                  <w:r w:rsidRPr="002F2F4C">
                    <w:rPr>
                      <w:b/>
                      <w:bCs/>
                      <w:sz w:val="14"/>
                      <w:szCs w:val="14"/>
                    </w:rPr>
                    <w:t xml:space="preserve">Fig. </w:t>
                  </w:r>
                  <w:r w:rsidR="00801BA2">
                    <w:rPr>
                      <w:b/>
                      <w:bCs/>
                      <w:sz w:val="14"/>
                      <w:szCs w:val="14"/>
                    </w:rPr>
                    <w:t>1</w:t>
                  </w:r>
                  <w:r w:rsidRPr="00782B67">
                    <w:rPr>
                      <w:sz w:val="14"/>
                      <w:szCs w:val="14"/>
                    </w:rPr>
                    <w:t>. Caption of the figure.</w:t>
                  </w:r>
                  <w:r>
                    <w:rPr>
                      <w:sz w:val="14"/>
                      <w:szCs w:val="14"/>
                    </w:rPr>
                    <w:t xml:space="preserve"> This is a text box placed in the upper right corner.</w:t>
                  </w:r>
                </w:p>
              </w:txbxContent>
            </v:textbox>
            <w10:wrap type="square" anchorx="margin" anchory="margin"/>
          </v:shape>
        </w:pict>
      </w:r>
      <w:r w:rsidR="00801BA2">
        <w:rPr>
          <w:i/>
          <w:iCs/>
        </w:rPr>
        <w:t>Quaternary Geochronology</w:t>
      </w:r>
      <w:r w:rsidR="00801BA2">
        <w:t xml:space="preserve"> is an international journal devoted to the publication of the highest-quality, peer-reviewed articles on all aspects of dating methods applicable to the Quaternary Period - the last 2.6 million years of Earth history. Reliable ages are fundamental to place changes in climates, landscapes, </w:t>
      </w:r>
      <w:proofErr w:type="gramStart"/>
      <w:r w:rsidR="00801BA2">
        <w:t>flora</w:t>
      </w:r>
      <w:proofErr w:type="gramEnd"/>
      <w:r w:rsidR="00801BA2">
        <w:t xml:space="preserve"> and fauna - including the evolution and ecological impact of humans - in their correct temporal sequence, and to understand the tempo and mode of geological and biological processes. There is growing scientific appreciation of the complexity of the Quaternary Period. This has increased the demand on geochronological techniques to deliver increasingly more accurate and precise ages, which underpin attempts to determine the causes and consequences of events at a variety of temporal and spatial scales. Some Quaternary dating methods are well established, while others are in the early stages of development. Quaternary Geochronology will provide a readily accessible platform to rapidly communicate the latest developments and applications in these emerging fields, as well as improvements made to more traditional methods of age determination. New technological capabilities are providing a greater understanding of the underlying principles of age estimation and are stimulating innovative applications. Quaternary Geochronology will report the latest insights and discoveries to an inter-disciplinary audience concerned with events in the Quaternary Period.</w:t>
      </w:r>
    </w:p>
    <w:p w14:paraId="708AF3F9" w14:textId="77777777" w:rsidR="00801BA2" w:rsidRDefault="00801BA2" w:rsidP="00466B73">
      <w:pPr>
        <w:pStyle w:val="Els-body-text"/>
      </w:pPr>
      <w:r>
        <w:rPr>
          <w:i/>
          <w:iCs/>
        </w:rPr>
        <w:t>Quaternary Geochronology</w:t>
      </w:r>
      <w:r>
        <w:t xml:space="preserve"> is an international journal devoted to the publication of the highest-quality, peer-reviewed articles on all aspects of dating methods applicable to the Quaternary Period - the last 2.6 million years of Earth history. Reliable ages are fundamental to place changes in climates, landscapes, </w:t>
      </w:r>
      <w:proofErr w:type="gramStart"/>
      <w:r>
        <w:t>flora</w:t>
      </w:r>
      <w:proofErr w:type="gramEnd"/>
      <w:r>
        <w:t xml:space="preserve"> and fauna - including the evolution and ecological impact of humans - in their correct temporal sequence, and to understand the tempo and mode of geological and biological processes. There is growing scientific appreciation of the complexity of the Quaternary Period. This has increased the demand on geochronological techniques to deliver increasingly more accurate and precise ages, which underpin attempts to determine the causes and consequences of events at a variety of temporal and spatial scales. Some Quaternary dating methods are well established, while others are in the early stages of development. Quaternary Geochronology will provide a readily accessible platform to rapidly communicate the latest developments and applications in these emerging fields, as well as improvements made to more traditional methods of age determination. New technological capabilities are providing a greater understanding of the underlying principles of age estimation and are stimulating innovative applications. Quaternary Geochronology will report the latest insights and discoveries to an inter-disciplinary audience concerned with events in the Quaternary Period.</w:t>
      </w:r>
    </w:p>
    <w:p w14:paraId="1DBE863E" w14:textId="77777777" w:rsidR="00801BA2" w:rsidRDefault="00801BA2" w:rsidP="00466B73">
      <w:pPr>
        <w:pStyle w:val="Els-body-text"/>
      </w:pPr>
      <w:r>
        <w:rPr>
          <w:i/>
          <w:iCs/>
        </w:rPr>
        <w:t>Quaternary Geochronology</w:t>
      </w:r>
      <w:r>
        <w:t xml:space="preserve"> is an international journal devoted to the publication of the highest-quality, peer-reviewed articles on all aspects of dating methods applicable to the Quaternary Period - the last 2.6 million years of Earth history. Reliable ages are fundamental </w:t>
      </w:r>
      <w:r>
        <w:lastRenderedPageBreak/>
        <w:t xml:space="preserve">to place changes in climates, landscapes, </w:t>
      </w:r>
      <w:proofErr w:type="gramStart"/>
      <w:r>
        <w:t>flora</w:t>
      </w:r>
      <w:proofErr w:type="gramEnd"/>
      <w:r>
        <w:t xml:space="preserve"> and fauna - including the evolution and ecological impact of humans - in their correct temporal sequence, and to understand the tempo and mode of geological and biological processes. There is growing scientific appreciation of the complexity of the Quaternary Period. This has increased the demand on geochronological techniques to deliver increasingly more accurate and precise ages, which underpin attempts to determine the causes and consequences of events at a variety of temporal and spatial scales. Some Quaternary dating methods are well established, while others are in the early stages of development. Quaternary Geochronology will provide a readily accessible platform to rapidly communicate the latest developments and applications in these emerging fields, as well as improvements made to more traditional methods of age determination. New technological capabilities are providing a greater understanding of the underlying principles of age estimation and are stimulating innovative applications. Quaternary Geochronology will report the latest insights and discoveries to an inter-disciplinary audience concerned with events in the Quaternary Period</w:t>
      </w:r>
      <w:r w:rsidR="009805DE">
        <w:t>.</w:t>
      </w:r>
    </w:p>
    <w:p w14:paraId="3130AE40" w14:textId="77777777" w:rsidR="00801BA2" w:rsidRDefault="00801BA2" w:rsidP="00466B73">
      <w:pPr>
        <w:pStyle w:val="Els-body-text"/>
      </w:pPr>
      <w:r>
        <w:rPr>
          <w:i/>
          <w:iCs/>
        </w:rPr>
        <w:t>Quaternary Geochronology</w:t>
      </w:r>
      <w:r>
        <w:t xml:space="preserve"> is an international journal devoted to the publication of the highest-quality, peer-reviewed articles on all aspects of dating methods applicable to the Quaternary Period - the last 2.6 million years of Earth history. Reliable ages are fundamental to place changes in climates, landscapes, </w:t>
      </w:r>
      <w:proofErr w:type="gramStart"/>
      <w:r>
        <w:t>flora</w:t>
      </w:r>
      <w:proofErr w:type="gramEnd"/>
      <w:r>
        <w:t xml:space="preserve"> and fauna - including the evolution and ecological impact of humans - in their correct temporal sequence, and to understand the tempo and mode of geological and biological processes. There is growing scientific appreciation of the complexity of the Quaternary Period. This has increased the demand on geochronological techniques to deliver increasingly more accurate and precise ages, which underpin attempts to determine the causes and consequences of events at a variety of temporal and spatial scales. Some Quaternary dating methods are well established, while others are in the early stages of development. Quaternary Geochronology will provide a readily accessible platform to rapidly communicate the latest developments and applications in these emerging fields, as well as improvements made to more traditional methods of age determination. New technological capabilities are providing a greater understanding of the underlying principles of age estimation and are stimulating innovative applications. Quaternary Geochronology will report the latest insights and discoveries to an inter-disciplinary audience concerned with events in the Quaternary Period</w:t>
      </w:r>
      <w:r w:rsidR="009805DE">
        <w:t>.</w:t>
      </w:r>
    </w:p>
    <w:p w14:paraId="339989CB" w14:textId="77777777" w:rsidR="00E2287F" w:rsidRDefault="00801BA2" w:rsidP="00466B73">
      <w:pPr>
        <w:pStyle w:val="Els-body-text"/>
      </w:pPr>
      <w:r>
        <w:rPr>
          <w:i/>
          <w:iCs/>
        </w:rPr>
        <w:t>Quaternary Geochronology</w:t>
      </w:r>
      <w:r>
        <w:t xml:space="preserve"> is an international journal devoted to the publication of the highest-quality, peer-reviewed articles on all aspects of dating methods applicable to the Quaternary Period - the last 2.6 million years of Earth history. Reliable ages are fundamental to place changes in climates, landscapes, </w:t>
      </w:r>
      <w:proofErr w:type="gramStart"/>
      <w:r>
        <w:t>flora</w:t>
      </w:r>
      <w:proofErr w:type="gramEnd"/>
      <w:r>
        <w:t xml:space="preserve"> and fauna - including the evolution and ecological impact of humans - in their correct temporal sequence, and to understand the tempo and mode of geological and biological processes. There is growing scientific appreciation of the complexity of the Quaternary Period. This has increased the demand on geochronological techniques to deliver increasingly more accurate and precise ages, which underpin attempts to determine the causes and consequences of events at a variety of temporal and spatial scales. Some Quaternary dating methods are well established, while others are in the early stages of development. Quaternary Geochronology will provide a readily accessible platform to rapidly communicate the latest developments and applications in these emerging fields, as well as improvements made to more traditional methods of age determination. New technological capabilities are providing a greater understanding of the underlying principles of age estimation and are stimulating innovative applications. Quaternary Geochronology will report the latest insights and discoveries to an inter-disciplinary audience concerned with events in the Quaternary Period.</w:t>
      </w:r>
      <w:r w:rsidR="00782B67">
        <w:rPr>
          <w:noProof/>
          <w:lang w:eastAsia="zh-TW"/>
        </w:rPr>
        <w:pict w14:anchorId="6DCAC235">
          <v:shape id="_x0000_s2066" type="#_x0000_t202" style="position:absolute;left:0;text-align:left;margin-left:0;margin-top:0;width:242.4pt;height:216.25pt;z-index:2;mso-height-percent:200;mso-wrap-distance-bottom:11.35pt;mso-position-horizontal:left;mso-position-horizontal-relative:margin;mso-position-vertical:bottom;mso-position-vertical-relative:margin;mso-height-percent:200;mso-width-relative:margin;mso-height-relative:margin" stroked="f">
            <v:textbox style="mso-next-textbox:#_x0000_s2066;mso-fit-shape-to-text:t">
              <w:txbxContent>
                <w:p w14:paraId="3F50481F" w14:textId="77777777" w:rsidR="00782B67" w:rsidRDefault="00B371D6">
                  <w:pPr>
                    <w:rPr>
                      <w:sz w:val="14"/>
                      <w:szCs w:val="14"/>
                    </w:rPr>
                  </w:pPr>
                  <w:r w:rsidRPr="00B371D6">
                    <w:pict w14:anchorId="36F9F9A6">
                      <v:shape id="_x0000_i1026" type="#_x0000_t75" style="width:225.6pt;height:177pt">
                        <v:imagedata r:id="rId8" o:title=""/>
                      </v:shape>
                    </w:pict>
                  </w:r>
                </w:p>
                <w:p w14:paraId="05EBAEAC" w14:textId="77777777" w:rsidR="00782B67" w:rsidRDefault="00782B67">
                  <w:pPr>
                    <w:rPr>
                      <w:sz w:val="14"/>
                      <w:szCs w:val="14"/>
                    </w:rPr>
                  </w:pPr>
                </w:p>
                <w:p w14:paraId="3D98B50E" w14:textId="77777777" w:rsidR="00782B67" w:rsidRPr="00782B67" w:rsidRDefault="00782B67" w:rsidP="000336BB">
                  <w:pPr>
                    <w:jc w:val="both"/>
                    <w:rPr>
                      <w:sz w:val="14"/>
                      <w:szCs w:val="14"/>
                    </w:rPr>
                  </w:pPr>
                  <w:r w:rsidRPr="002F2F4C">
                    <w:rPr>
                      <w:b/>
                      <w:bCs/>
                      <w:sz w:val="14"/>
                      <w:szCs w:val="14"/>
                    </w:rPr>
                    <w:t xml:space="preserve">Fig. </w:t>
                  </w:r>
                  <w:r w:rsidR="009805DE">
                    <w:rPr>
                      <w:b/>
                      <w:bCs/>
                      <w:sz w:val="14"/>
                      <w:szCs w:val="14"/>
                    </w:rPr>
                    <w:t>2</w:t>
                  </w:r>
                  <w:r w:rsidRPr="002F2F4C">
                    <w:rPr>
                      <w:b/>
                      <w:bCs/>
                      <w:sz w:val="14"/>
                      <w:szCs w:val="14"/>
                    </w:rPr>
                    <w:t>.</w:t>
                  </w:r>
                  <w:r w:rsidRPr="00782B67">
                    <w:rPr>
                      <w:sz w:val="14"/>
                      <w:szCs w:val="14"/>
                    </w:rPr>
                    <w:t xml:space="preserve"> Caption of the figure.</w:t>
                  </w:r>
                  <w:r>
                    <w:rPr>
                      <w:sz w:val="14"/>
                      <w:szCs w:val="14"/>
                    </w:rPr>
                    <w:t xml:space="preserve"> This is </w:t>
                  </w:r>
                  <w:proofErr w:type="gramStart"/>
                  <w:r>
                    <w:rPr>
                      <w:sz w:val="14"/>
                      <w:szCs w:val="14"/>
                    </w:rPr>
                    <w:t>actually a</w:t>
                  </w:r>
                  <w:proofErr w:type="gramEnd"/>
                  <w:r>
                    <w:rPr>
                      <w:sz w:val="14"/>
                      <w:szCs w:val="14"/>
                    </w:rPr>
                    <w:t xml:space="preserve"> text box</w:t>
                  </w:r>
                  <w:r w:rsidR="000336BB">
                    <w:rPr>
                      <w:sz w:val="14"/>
                      <w:szCs w:val="14"/>
                    </w:rPr>
                    <w:t xml:space="preserve"> containing the image and the caption,</w:t>
                  </w:r>
                  <w:r>
                    <w:rPr>
                      <w:sz w:val="14"/>
                      <w:szCs w:val="14"/>
                    </w:rPr>
                    <w:t xml:space="preserve"> placed in the lower left corner.</w:t>
                  </w:r>
                </w:p>
              </w:txbxContent>
            </v:textbox>
            <w10:wrap type="square" anchorx="margin" anchory="margin"/>
          </v:shape>
        </w:pict>
      </w:r>
    </w:p>
    <w:p w14:paraId="24480199" w14:textId="77777777" w:rsidR="00E2287F" w:rsidRPr="00A36215" w:rsidRDefault="00E2287F" w:rsidP="00E2287F">
      <w:pPr>
        <w:pStyle w:val="Els-1storder-head"/>
      </w:pPr>
      <w:r>
        <w:t>Title, e.g., Methods and Protocols</w:t>
      </w:r>
    </w:p>
    <w:p w14:paraId="7971FDAE" w14:textId="77777777" w:rsidR="009805DE" w:rsidRDefault="00DC4416" w:rsidP="00466B73">
      <w:pPr>
        <w:pStyle w:val="Els-body-text"/>
      </w:pPr>
      <w:r>
        <w:rPr>
          <w:noProof/>
          <w:lang w:eastAsia="zh-TW"/>
        </w:rPr>
        <w:pict w14:anchorId="16895368">
          <v:shape id="_x0000_s2068" type="#_x0000_t202" style="position:absolute;left:0;text-align:left;margin-left:0;margin-top:0;width:527.6pt;height:92.15pt;z-index:4;mso-height-percent:200;mso-position-horizontal:center;mso-position-horizontal-relative:margin;mso-position-vertical:top;mso-position-vertical-relative:margin;mso-height-percent:200;mso-width-relative:margin;mso-height-relative:margin" strokecolor="white">
            <v:textbox style="mso-fit-shape-to-text:t">
              <w:txbxContent>
                <w:p w14:paraId="4DDD7396" w14:textId="77777777" w:rsidR="00DC4416" w:rsidRPr="007F06CC" w:rsidRDefault="00DC4416" w:rsidP="00DC4416">
                  <w:pPr>
                    <w:rPr>
                      <w:sz w:val="14"/>
                      <w:szCs w:val="14"/>
                    </w:rPr>
                  </w:pPr>
                  <w:r w:rsidRPr="007F06CC">
                    <w:rPr>
                      <w:sz w:val="14"/>
                      <w:szCs w:val="14"/>
                    </w:rPr>
                    <w:t xml:space="preserve">Table </w:t>
                  </w:r>
                  <w:r>
                    <w:rPr>
                      <w:sz w:val="14"/>
                      <w:szCs w:val="14"/>
                    </w:rPr>
                    <w:t>1</w:t>
                  </w:r>
                </w:p>
                <w:p w14:paraId="43A82931" w14:textId="77777777" w:rsidR="00DC4416" w:rsidRDefault="00DC4416">
                  <w:r w:rsidRPr="007F06CC">
                    <w:rPr>
                      <w:sz w:val="14"/>
                      <w:szCs w:val="14"/>
                    </w:rPr>
                    <w:t>Caption of the table</w:t>
                  </w:r>
                  <w:r>
                    <w:rPr>
                      <w:sz w:val="14"/>
                      <w:szCs w:val="14"/>
                    </w:rPr>
                    <w:t xml:space="preserve">. </w:t>
                  </w:r>
                  <w:r w:rsidR="009805DE">
                    <w:rPr>
                      <w:sz w:val="14"/>
                      <w:szCs w:val="14"/>
                    </w:rPr>
                    <w:t>Also,</w:t>
                  </w:r>
                  <w:r>
                    <w:rPr>
                      <w:sz w:val="14"/>
                      <w:szCs w:val="14"/>
                    </w:rPr>
                    <w:t xml:space="preserve"> this table is placed in a </w:t>
                  </w:r>
                  <w:proofErr w:type="gramStart"/>
                  <w:r>
                    <w:rPr>
                      <w:sz w:val="14"/>
                      <w:szCs w:val="14"/>
                    </w:rPr>
                    <w:t>textbox</w:t>
                  </w:r>
                  <w:proofErr w:type="gramEnd"/>
                </w:p>
                <w:tbl>
                  <w:tblPr>
                    <w:tblW w:w="0" w:type="auto"/>
                    <w:tblBorders>
                      <w:top w:val="single" w:sz="4" w:space="0" w:color="auto"/>
                    </w:tblBorders>
                    <w:tblLook w:val="04A0" w:firstRow="1" w:lastRow="0" w:firstColumn="1" w:lastColumn="0" w:noHBand="0" w:noVBand="1"/>
                  </w:tblPr>
                  <w:tblGrid>
                    <w:gridCol w:w="1466"/>
                    <w:gridCol w:w="1466"/>
                    <w:gridCol w:w="1466"/>
                    <w:gridCol w:w="1466"/>
                    <w:gridCol w:w="1466"/>
                    <w:gridCol w:w="1467"/>
                    <w:gridCol w:w="1467"/>
                  </w:tblGrid>
                  <w:tr w:rsidR="00DB7B1E" w14:paraId="3E9AA01F" w14:textId="77777777" w:rsidTr="00DC4416">
                    <w:tc>
                      <w:tcPr>
                        <w:tcW w:w="1466" w:type="dxa"/>
                      </w:tcPr>
                      <w:p w14:paraId="254125A1" w14:textId="77777777" w:rsidR="00DC4416" w:rsidRPr="00DC4416" w:rsidRDefault="00DC4416">
                        <w:pPr>
                          <w:rPr>
                            <w:sz w:val="14"/>
                            <w:szCs w:val="14"/>
                          </w:rPr>
                        </w:pPr>
                        <w:r w:rsidRPr="00DC4416">
                          <w:rPr>
                            <w:sz w:val="14"/>
                            <w:szCs w:val="14"/>
                          </w:rPr>
                          <w:t>Heading 1</w:t>
                        </w:r>
                      </w:p>
                    </w:tc>
                    <w:tc>
                      <w:tcPr>
                        <w:tcW w:w="2932" w:type="dxa"/>
                        <w:gridSpan w:val="2"/>
                        <w:tcBorders>
                          <w:top w:val="single" w:sz="4" w:space="0" w:color="auto"/>
                          <w:bottom w:val="single" w:sz="4" w:space="0" w:color="auto"/>
                        </w:tcBorders>
                      </w:tcPr>
                      <w:p w14:paraId="4F4D4962" w14:textId="77777777" w:rsidR="00DC4416" w:rsidRPr="00DC4416" w:rsidRDefault="00DC4416">
                        <w:pPr>
                          <w:rPr>
                            <w:sz w:val="14"/>
                            <w:szCs w:val="14"/>
                          </w:rPr>
                        </w:pPr>
                        <w:r w:rsidRPr="00DC4416">
                          <w:rPr>
                            <w:sz w:val="14"/>
                            <w:szCs w:val="14"/>
                          </w:rPr>
                          <w:t>Heading 2</w:t>
                        </w:r>
                      </w:p>
                    </w:tc>
                    <w:tc>
                      <w:tcPr>
                        <w:tcW w:w="2932" w:type="dxa"/>
                        <w:gridSpan w:val="2"/>
                        <w:tcBorders>
                          <w:top w:val="single" w:sz="4" w:space="0" w:color="auto"/>
                          <w:bottom w:val="single" w:sz="4" w:space="0" w:color="auto"/>
                        </w:tcBorders>
                      </w:tcPr>
                      <w:p w14:paraId="630521C5" w14:textId="77777777" w:rsidR="00DC4416" w:rsidRPr="00DC4416" w:rsidRDefault="00DC4416">
                        <w:pPr>
                          <w:rPr>
                            <w:sz w:val="14"/>
                            <w:szCs w:val="14"/>
                          </w:rPr>
                        </w:pPr>
                        <w:r w:rsidRPr="00DC4416">
                          <w:rPr>
                            <w:sz w:val="14"/>
                            <w:szCs w:val="14"/>
                          </w:rPr>
                          <w:t>Heading 3</w:t>
                        </w:r>
                      </w:p>
                    </w:tc>
                    <w:tc>
                      <w:tcPr>
                        <w:tcW w:w="1467" w:type="dxa"/>
                        <w:tcBorders>
                          <w:top w:val="single" w:sz="4" w:space="0" w:color="auto"/>
                          <w:bottom w:val="single" w:sz="4" w:space="0" w:color="auto"/>
                        </w:tcBorders>
                      </w:tcPr>
                      <w:p w14:paraId="56ED755B" w14:textId="77777777" w:rsidR="00DC4416" w:rsidRPr="00DC4416" w:rsidRDefault="00DC4416">
                        <w:pPr>
                          <w:rPr>
                            <w:sz w:val="14"/>
                            <w:szCs w:val="14"/>
                          </w:rPr>
                        </w:pPr>
                        <w:r w:rsidRPr="00DC4416">
                          <w:rPr>
                            <w:sz w:val="14"/>
                            <w:szCs w:val="14"/>
                          </w:rPr>
                          <w:t>Heading 4</w:t>
                        </w:r>
                      </w:p>
                    </w:tc>
                    <w:tc>
                      <w:tcPr>
                        <w:tcW w:w="1467" w:type="dxa"/>
                        <w:tcBorders>
                          <w:top w:val="single" w:sz="4" w:space="0" w:color="auto"/>
                          <w:bottom w:val="single" w:sz="4" w:space="0" w:color="auto"/>
                        </w:tcBorders>
                      </w:tcPr>
                      <w:p w14:paraId="6EBC0863" w14:textId="77777777" w:rsidR="00DC4416" w:rsidRPr="00DC4416" w:rsidRDefault="00DC4416">
                        <w:pPr>
                          <w:rPr>
                            <w:sz w:val="14"/>
                            <w:szCs w:val="14"/>
                          </w:rPr>
                        </w:pPr>
                      </w:p>
                    </w:tc>
                  </w:tr>
                  <w:tr w:rsidR="00DB7B1E" w14:paraId="1C5F0A63" w14:textId="77777777" w:rsidTr="00DC4416">
                    <w:tc>
                      <w:tcPr>
                        <w:tcW w:w="1466" w:type="dxa"/>
                        <w:tcBorders>
                          <w:bottom w:val="single" w:sz="4" w:space="0" w:color="auto"/>
                        </w:tcBorders>
                      </w:tcPr>
                      <w:p w14:paraId="4CFD9D4D" w14:textId="77777777" w:rsidR="00DC4416" w:rsidRPr="00DC4416" w:rsidRDefault="00DC4416">
                        <w:pPr>
                          <w:rPr>
                            <w:sz w:val="14"/>
                            <w:szCs w:val="14"/>
                          </w:rPr>
                        </w:pPr>
                      </w:p>
                    </w:tc>
                    <w:tc>
                      <w:tcPr>
                        <w:tcW w:w="1466" w:type="dxa"/>
                        <w:tcBorders>
                          <w:top w:val="single" w:sz="4" w:space="0" w:color="auto"/>
                          <w:bottom w:val="single" w:sz="4" w:space="0" w:color="auto"/>
                        </w:tcBorders>
                      </w:tcPr>
                      <w:p w14:paraId="38887D39" w14:textId="77777777" w:rsidR="00DC4416" w:rsidRPr="00DC4416" w:rsidRDefault="00DC4416">
                        <w:pPr>
                          <w:rPr>
                            <w:sz w:val="14"/>
                            <w:szCs w:val="14"/>
                          </w:rPr>
                        </w:pPr>
                        <w:r w:rsidRPr="00DC4416">
                          <w:rPr>
                            <w:sz w:val="14"/>
                            <w:szCs w:val="14"/>
                          </w:rPr>
                          <w:t>Subheading 2a</w:t>
                        </w:r>
                      </w:p>
                    </w:tc>
                    <w:tc>
                      <w:tcPr>
                        <w:tcW w:w="1466" w:type="dxa"/>
                        <w:tcBorders>
                          <w:top w:val="single" w:sz="4" w:space="0" w:color="auto"/>
                          <w:bottom w:val="single" w:sz="4" w:space="0" w:color="auto"/>
                        </w:tcBorders>
                      </w:tcPr>
                      <w:p w14:paraId="6738BCE9" w14:textId="77777777" w:rsidR="00DC4416" w:rsidRPr="00DC4416" w:rsidRDefault="00DC4416">
                        <w:pPr>
                          <w:rPr>
                            <w:sz w:val="14"/>
                            <w:szCs w:val="14"/>
                          </w:rPr>
                        </w:pPr>
                        <w:r w:rsidRPr="00DC4416">
                          <w:rPr>
                            <w:sz w:val="14"/>
                            <w:szCs w:val="14"/>
                          </w:rPr>
                          <w:t>Subheading 2b</w:t>
                        </w:r>
                      </w:p>
                    </w:tc>
                    <w:tc>
                      <w:tcPr>
                        <w:tcW w:w="1466" w:type="dxa"/>
                        <w:tcBorders>
                          <w:top w:val="single" w:sz="4" w:space="0" w:color="auto"/>
                          <w:bottom w:val="single" w:sz="4" w:space="0" w:color="auto"/>
                        </w:tcBorders>
                      </w:tcPr>
                      <w:p w14:paraId="06B4223F" w14:textId="77777777" w:rsidR="00DC4416" w:rsidRPr="00DC4416" w:rsidRDefault="00DC4416" w:rsidP="00DC4416">
                        <w:pPr>
                          <w:rPr>
                            <w:sz w:val="14"/>
                            <w:szCs w:val="14"/>
                          </w:rPr>
                        </w:pPr>
                        <w:r w:rsidRPr="00DC4416">
                          <w:rPr>
                            <w:sz w:val="14"/>
                            <w:szCs w:val="14"/>
                          </w:rPr>
                          <w:t>Subheading 3a</w:t>
                        </w:r>
                      </w:p>
                    </w:tc>
                    <w:tc>
                      <w:tcPr>
                        <w:tcW w:w="1466" w:type="dxa"/>
                        <w:tcBorders>
                          <w:top w:val="single" w:sz="4" w:space="0" w:color="auto"/>
                          <w:bottom w:val="single" w:sz="4" w:space="0" w:color="auto"/>
                        </w:tcBorders>
                      </w:tcPr>
                      <w:p w14:paraId="47927811" w14:textId="77777777" w:rsidR="00DC4416" w:rsidRPr="00DC4416" w:rsidRDefault="00DC4416" w:rsidP="00DC4416">
                        <w:pPr>
                          <w:rPr>
                            <w:sz w:val="14"/>
                            <w:szCs w:val="14"/>
                          </w:rPr>
                        </w:pPr>
                        <w:r w:rsidRPr="00DC4416">
                          <w:rPr>
                            <w:sz w:val="14"/>
                            <w:szCs w:val="14"/>
                          </w:rPr>
                          <w:t>Subheading 3b</w:t>
                        </w:r>
                      </w:p>
                    </w:tc>
                    <w:tc>
                      <w:tcPr>
                        <w:tcW w:w="1467" w:type="dxa"/>
                        <w:tcBorders>
                          <w:top w:val="single" w:sz="4" w:space="0" w:color="auto"/>
                          <w:bottom w:val="single" w:sz="4" w:space="0" w:color="auto"/>
                        </w:tcBorders>
                      </w:tcPr>
                      <w:p w14:paraId="59151252" w14:textId="77777777" w:rsidR="00DC4416" w:rsidRPr="00DC4416" w:rsidRDefault="00DC4416" w:rsidP="00DC4416">
                        <w:pPr>
                          <w:rPr>
                            <w:sz w:val="14"/>
                            <w:szCs w:val="14"/>
                          </w:rPr>
                        </w:pPr>
                        <w:r w:rsidRPr="00DC4416">
                          <w:rPr>
                            <w:sz w:val="14"/>
                            <w:szCs w:val="14"/>
                          </w:rPr>
                          <w:t>Subheading 4a</w:t>
                        </w:r>
                      </w:p>
                    </w:tc>
                    <w:tc>
                      <w:tcPr>
                        <w:tcW w:w="1467" w:type="dxa"/>
                        <w:tcBorders>
                          <w:top w:val="single" w:sz="4" w:space="0" w:color="auto"/>
                          <w:bottom w:val="single" w:sz="4" w:space="0" w:color="auto"/>
                        </w:tcBorders>
                      </w:tcPr>
                      <w:p w14:paraId="186CAE15" w14:textId="77777777" w:rsidR="00DC4416" w:rsidRPr="00DC4416" w:rsidRDefault="00DC4416" w:rsidP="00DC4416">
                        <w:pPr>
                          <w:rPr>
                            <w:sz w:val="14"/>
                            <w:szCs w:val="14"/>
                          </w:rPr>
                        </w:pPr>
                        <w:r w:rsidRPr="00DC4416">
                          <w:rPr>
                            <w:sz w:val="14"/>
                            <w:szCs w:val="14"/>
                          </w:rPr>
                          <w:t>Subheading 4b</w:t>
                        </w:r>
                      </w:p>
                    </w:tc>
                  </w:tr>
                  <w:tr w:rsidR="00DB7B1E" w14:paraId="07B95684" w14:textId="77777777" w:rsidTr="00DC4416">
                    <w:tc>
                      <w:tcPr>
                        <w:tcW w:w="1466" w:type="dxa"/>
                        <w:tcBorders>
                          <w:top w:val="single" w:sz="4" w:space="0" w:color="auto"/>
                        </w:tcBorders>
                      </w:tcPr>
                      <w:p w14:paraId="051E38A2" w14:textId="77777777" w:rsidR="00DC4416" w:rsidRPr="00DC4416" w:rsidRDefault="00DC4416">
                        <w:pPr>
                          <w:rPr>
                            <w:i/>
                            <w:sz w:val="14"/>
                            <w:szCs w:val="14"/>
                          </w:rPr>
                        </w:pPr>
                        <w:r w:rsidRPr="00DC4416">
                          <w:rPr>
                            <w:i/>
                            <w:sz w:val="14"/>
                            <w:szCs w:val="14"/>
                          </w:rPr>
                          <w:t>A</w:t>
                        </w:r>
                      </w:p>
                    </w:tc>
                    <w:tc>
                      <w:tcPr>
                        <w:tcW w:w="1466" w:type="dxa"/>
                        <w:tcBorders>
                          <w:top w:val="single" w:sz="4" w:space="0" w:color="auto"/>
                        </w:tcBorders>
                      </w:tcPr>
                      <w:p w14:paraId="736F48F5" w14:textId="77777777" w:rsidR="00DC4416" w:rsidRPr="00DC4416" w:rsidRDefault="00DC4416">
                        <w:pPr>
                          <w:rPr>
                            <w:sz w:val="14"/>
                            <w:szCs w:val="14"/>
                          </w:rPr>
                        </w:pPr>
                        <w:r w:rsidRPr="00DC4416">
                          <w:rPr>
                            <w:sz w:val="14"/>
                            <w:szCs w:val="14"/>
                          </w:rPr>
                          <w:t>1</w:t>
                        </w:r>
                      </w:p>
                    </w:tc>
                    <w:tc>
                      <w:tcPr>
                        <w:tcW w:w="1466" w:type="dxa"/>
                        <w:tcBorders>
                          <w:top w:val="single" w:sz="4" w:space="0" w:color="auto"/>
                        </w:tcBorders>
                      </w:tcPr>
                      <w:p w14:paraId="0F4EE25B" w14:textId="77777777" w:rsidR="00DC4416" w:rsidRPr="00DC4416" w:rsidRDefault="00DC4416">
                        <w:pPr>
                          <w:rPr>
                            <w:sz w:val="14"/>
                            <w:szCs w:val="14"/>
                          </w:rPr>
                        </w:pPr>
                        <w:r w:rsidRPr="00DC4416">
                          <w:rPr>
                            <w:sz w:val="14"/>
                            <w:szCs w:val="14"/>
                          </w:rPr>
                          <w:t>6</w:t>
                        </w:r>
                      </w:p>
                    </w:tc>
                    <w:tc>
                      <w:tcPr>
                        <w:tcW w:w="1466" w:type="dxa"/>
                        <w:tcBorders>
                          <w:top w:val="single" w:sz="4" w:space="0" w:color="auto"/>
                        </w:tcBorders>
                      </w:tcPr>
                      <w:p w14:paraId="604E8091" w14:textId="77777777" w:rsidR="00DC4416" w:rsidRPr="00DC4416" w:rsidRDefault="00DC4416" w:rsidP="006D4729">
                        <w:pPr>
                          <w:rPr>
                            <w:sz w:val="14"/>
                            <w:szCs w:val="14"/>
                          </w:rPr>
                        </w:pPr>
                        <w:r w:rsidRPr="00DC4416">
                          <w:rPr>
                            <w:sz w:val="14"/>
                            <w:szCs w:val="14"/>
                          </w:rPr>
                          <w:t>1</w:t>
                        </w:r>
                      </w:p>
                    </w:tc>
                    <w:tc>
                      <w:tcPr>
                        <w:tcW w:w="1466" w:type="dxa"/>
                        <w:tcBorders>
                          <w:top w:val="single" w:sz="4" w:space="0" w:color="auto"/>
                        </w:tcBorders>
                      </w:tcPr>
                      <w:p w14:paraId="3EA72DC4" w14:textId="77777777" w:rsidR="00DC4416" w:rsidRPr="00DC4416" w:rsidRDefault="00DC4416" w:rsidP="006D4729">
                        <w:pPr>
                          <w:rPr>
                            <w:sz w:val="14"/>
                            <w:szCs w:val="14"/>
                          </w:rPr>
                        </w:pPr>
                        <w:r w:rsidRPr="00DC4416">
                          <w:rPr>
                            <w:sz w:val="14"/>
                            <w:szCs w:val="14"/>
                          </w:rPr>
                          <w:t>6</w:t>
                        </w:r>
                      </w:p>
                    </w:tc>
                    <w:tc>
                      <w:tcPr>
                        <w:tcW w:w="1467" w:type="dxa"/>
                        <w:tcBorders>
                          <w:top w:val="single" w:sz="4" w:space="0" w:color="auto"/>
                        </w:tcBorders>
                      </w:tcPr>
                      <w:p w14:paraId="2E93920B" w14:textId="77777777" w:rsidR="00DC4416" w:rsidRPr="00DC4416" w:rsidRDefault="00DC4416" w:rsidP="006D4729">
                        <w:pPr>
                          <w:rPr>
                            <w:sz w:val="14"/>
                            <w:szCs w:val="14"/>
                          </w:rPr>
                        </w:pPr>
                        <w:r w:rsidRPr="00DC4416">
                          <w:rPr>
                            <w:sz w:val="14"/>
                            <w:szCs w:val="14"/>
                          </w:rPr>
                          <w:t>1</w:t>
                        </w:r>
                      </w:p>
                    </w:tc>
                    <w:tc>
                      <w:tcPr>
                        <w:tcW w:w="1467" w:type="dxa"/>
                        <w:tcBorders>
                          <w:top w:val="single" w:sz="4" w:space="0" w:color="auto"/>
                        </w:tcBorders>
                      </w:tcPr>
                      <w:p w14:paraId="6E5681AA" w14:textId="77777777" w:rsidR="00DC4416" w:rsidRPr="00DC4416" w:rsidRDefault="00DC4416" w:rsidP="006D4729">
                        <w:pPr>
                          <w:rPr>
                            <w:sz w:val="14"/>
                            <w:szCs w:val="14"/>
                          </w:rPr>
                        </w:pPr>
                        <w:r w:rsidRPr="00DC4416">
                          <w:rPr>
                            <w:sz w:val="14"/>
                            <w:szCs w:val="14"/>
                          </w:rPr>
                          <w:t>6</w:t>
                        </w:r>
                      </w:p>
                    </w:tc>
                  </w:tr>
                  <w:tr w:rsidR="00DB7B1E" w14:paraId="69624F45" w14:textId="77777777" w:rsidTr="00DC4416">
                    <w:tc>
                      <w:tcPr>
                        <w:tcW w:w="1466" w:type="dxa"/>
                      </w:tcPr>
                      <w:p w14:paraId="6C38ADE3" w14:textId="77777777" w:rsidR="00DC4416" w:rsidRPr="00DC4416" w:rsidRDefault="00DC4416">
                        <w:pPr>
                          <w:rPr>
                            <w:i/>
                            <w:sz w:val="14"/>
                            <w:szCs w:val="14"/>
                          </w:rPr>
                        </w:pPr>
                        <w:r w:rsidRPr="00DC4416">
                          <w:rPr>
                            <w:i/>
                            <w:sz w:val="14"/>
                            <w:szCs w:val="14"/>
                          </w:rPr>
                          <w:t>B</w:t>
                        </w:r>
                      </w:p>
                    </w:tc>
                    <w:tc>
                      <w:tcPr>
                        <w:tcW w:w="1466" w:type="dxa"/>
                      </w:tcPr>
                      <w:p w14:paraId="5573D68C" w14:textId="77777777" w:rsidR="00DC4416" w:rsidRPr="00DC4416" w:rsidRDefault="00DC4416">
                        <w:pPr>
                          <w:rPr>
                            <w:sz w:val="14"/>
                            <w:szCs w:val="14"/>
                          </w:rPr>
                        </w:pPr>
                        <w:r w:rsidRPr="00DC4416">
                          <w:rPr>
                            <w:sz w:val="14"/>
                            <w:szCs w:val="14"/>
                          </w:rPr>
                          <w:t>2</w:t>
                        </w:r>
                      </w:p>
                    </w:tc>
                    <w:tc>
                      <w:tcPr>
                        <w:tcW w:w="1466" w:type="dxa"/>
                      </w:tcPr>
                      <w:p w14:paraId="57FAA714" w14:textId="77777777" w:rsidR="00DC4416" w:rsidRPr="00DC4416" w:rsidRDefault="00DC4416">
                        <w:pPr>
                          <w:rPr>
                            <w:sz w:val="14"/>
                            <w:szCs w:val="14"/>
                          </w:rPr>
                        </w:pPr>
                        <w:r w:rsidRPr="00DC4416">
                          <w:rPr>
                            <w:sz w:val="14"/>
                            <w:szCs w:val="14"/>
                          </w:rPr>
                          <w:t>7</w:t>
                        </w:r>
                      </w:p>
                    </w:tc>
                    <w:tc>
                      <w:tcPr>
                        <w:tcW w:w="1466" w:type="dxa"/>
                      </w:tcPr>
                      <w:p w14:paraId="45E88B86" w14:textId="77777777" w:rsidR="00DC4416" w:rsidRPr="00DC4416" w:rsidRDefault="00DC4416" w:rsidP="006D4729">
                        <w:pPr>
                          <w:rPr>
                            <w:sz w:val="14"/>
                            <w:szCs w:val="14"/>
                          </w:rPr>
                        </w:pPr>
                        <w:r w:rsidRPr="00DC4416">
                          <w:rPr>
                            <w:sz w:val="14"/>
                            <w:szCs w:val="14"/>
                          </w:rPr>
                          <w:t>2</w:t>
                        </w:r>
                      </w:p>
                    </w:tc>
                    <w:tc>
                      <w:tcPr>
                        <w:tcW w:w="1466" w:type="dxa"/>
                      </w:tcPr>
                      <w:p w14:paraId="053D64AE" w14:textId="77777777" w:rsidR="00DC4416" w:rsidRPr="00DC4416" w:rsidRDefault="00DC4416" w:rsidP="006D4729">
                        <w:pPr>
                          <w:rPr>
                            <w:sz w:val="14"/>
                            <w:szCs w:val="14"/>
                          </w:rPr>
                        </w:pPr>
                        <w:r w:rsidRPr="00DC4416">
                          <w:rPr>
                            <w:sz w:val="14"/>
                            <w:szCs w:val="14"/>
                          </w:rPr>
                          <w:t>7</w:t>
                        </w:r>
                      </w:p>
                    </w:tc>
                    <w:tc>
                      <w:tcPr>
                        <w:tcW w:w="1467" w:type="dxa"/>
                      </w:tcPr>
                      <w:p w14:paraId="1F4C2840" w14:textId="77777777" w:rsidR="00DC4416" w:rsidRPr="00DC4416" w:rsidRDefault="00DC4416" w:rsidP="006D4729">
                        <w:pPr>
                          <w:rPr>
                            <w:sz w:val="14"/>
                            <w:szCs w:val="14"/>
                          </w:rPr>
                        </w:pPr>
                        <w:r w:rsidRPr="00DC4416">
                          <w:rPr>
                            <w:sz w:val="14"/>
                            <w:szCs w:val="14"/>
                          </w:rPr>
                          <w:t>2</w:t>
                        </w:r>
                      </w:p>
                    </w:tc>
                    <w:tc>
                      <w:tcPr>
                        <w:tcW w:w="1467" w:type="dxa"/>
                      </w:tcPr>
                      <w:p w14:paraId="47B0EC34" w14:textId="77777777" w:rsidR="00DC4416" w:rsidRPr="00DC4416" w:rsidRDefault="00DC4416" w:rsidP="006D4729">
                        <w:pPr>
                          <w:rPr>
                            <w:sz w:val="14"/>
                            <w:szCs w:val="14"/>
                          </w:rPr>
                        </w:pPr>
                        <w:r w:rsidRPr="00DC4416">
                          <w:rPr>
                            <w:sz w:val="14"/>
                            <w:szCs w:val="14"/>
                          </w:rPr>
                          <w:t>7</w:t>
                        </w:r>
                      </w:p>
                    </w:tc>
                  </w:tr>
                  <w:tr w:rsidR="00DB7B1E" w14:paraId="4FFD46A3" w14:textId="77777777" w:rsidTr="00DC4416">
                    <w:tc>
                      <w:tcPr>
                        <w:tcW w:w="1466" w:type="dxa"/>
                      </w:tcPr>
                      <w:p w14:paraId="7B87F5BC" w14:textId="77777777" w:rsidR="00DC4416" w:rsidRPr="00DC4416" w:rsidRDefault="00DC4416">
                        <w:pPr>
                          <w:rPr>
                            <w:i/>
                            <w:sz w:val="14"/>
                            <w:szCs w:val="14"/>
                          </w:rPr>
                        </w:pPr>
                        <w:r w:rsidRPr="00DC4416">
                          <w:rPr>
                            <w:i/>
                            <w:sz w:val="14"/>
                            <w:szCs w:val="14"/>
                          </w:rPr>
                          <w:t>C</w:t>
                        </w:r>
                      </w:p>
                    </w:tc>
                    <w:tc>
                      <w:tcPr>
                        <w:tcW w:w="1466" w:type="dxa"/>
                      </w:tcPr>
                      <w:p w14:paraId="29EB2E2D" w14:textId="77777777" w:rsidR="00DC4416" w:rsidRPr="00DC4416" w:rsidRDefault="00DC4416">
                        <w:pPr>
                          <w:rPr>
                            <w:sz w:val="14"/>
                            <w:szCs w:val="14"/>
                          </w:rPr>
                        </w:pPr>
                        <w:r w:rsidRPr="00DC4416">
                          <w:rPr>
                            <w:sz w:val="14"/>
                            <w:szCs w:val="14"/>
                          </w:rPr>
                          <w:t>3</w:t>
                        </w:r>
                      </w:p>
                    </w:tc>
                    <w:tc>
                      <w:tcPr>
                        <w:tcW w:w="1466" w:type="dxa"/>
                      </w:tcPr>
                      <w:p w14:paraId="3E573802" w14:textId="77777777" w:rsidR="00DC4416" w:rsidRPr="00DC4416" w:rsidRDefault="00DC4416">
                        <w:pPr>
                          <w:rPr>
                            <w:sz w:val="14"/>
                            <w:szCs w:val="14"/>
                          </w:rPr>
                        </w:pPr>
                        <w:r w:rsidRPr="00DC4416">
                          <w:rPr>
                            <w:sz w:val="14"/>
                            <w:szCs w:val="14"/>
                          </w:rPr>
                          <w:t>8</w:t>
                        </w:r>
                      </w:p>
                    </w:tc>
                    <w:tc>
                      <w:tcPr>
                        <w:tcW w:w="1466" w:type="dxa"/>
                      </w:tcPr>
                      <w:p w14:paraId="330C7F64" w14:textId="77777777" w:rsidR="00DC4416" w:rsidRPr="00DC4416" w:rsidRDefault="00DC4416" w:rsidP="006D4729">
                        <w:pPr>
                          <w:rPr>
                            <w:sz w:val="14"/>
                            <w:szCs w:val="14"/>
                          </w:rPr>
                        </w:pPr>
                        <w:r w:rsidRPr="00DC4416">
                          <w:rPr>
                            <w:sz w:val="14"/>
                            <w:szCs w:val="14"/>
                          </w:rPr>
                          <w:t>3</w:t>
                        </w:r>
                      </w:p>
                    </w:tc>
                    <w:tc>
                      <w:tcPr>
                        <w:tcW w:w="1466" w:type="dxa"/>
                      </w:tcPr>
                      <w:p w14:paraId="017FF0EE" w14:textId="77777777" w:rsidR="00DC4416" w:rsidRPr="00DC4416" w:rsidRDefault="00DC4416" w:rsidP="006D4729">
                        <w:pPr>
                          <w:rPr>
                            <w:sz w:val="14"/>
                            <w:szCs w:val="14"/>
                          </w:rPr>
                        </w:pPr>
                        <w:r w:rsidRPr="00DC4416">
                          <w:rPr>
                            <w:sz w:val="14"/>
                            <w:szCs w:val="14"/>
                          </w:rPr>
                          <w:t>8</w:t>
                        </w:r>
                      </w:p>
                    </w:tc>
                    <w:tc>
                      <w:tcPr>
                        <w:tcW w:w="1467" w:type="dxa"/>
                      </w:tcPr>
                      <w:p w14:paraId="244A8685" w14:textId="77777777" w:rsidR="00DC4416" w:rsidRPr="00DC4416" w:rsidRDefault="00DC4416" w:rsidP="006D4729">
                        <w:pPr>
                          <w:rPr>
                            <w:sz w:val="14"/>
                            <w:szCs w:val="14"/>
                          </w:rPr>
                        </w:pPr>
                        <w:r w:rsidRPr="00DC4416">
                          <w:rPr>
                            <w:sz w:val="14"/>
                            <w:szCs w:val="14"/>
                          </w:rPr>
                          <w:t>3</w:t>
                        </w:r>
                      </w:p>
                    </w:tc>
                    <w:tc>
                      <w:tcPr>
                        <w:tcW w:w="1467" w:type="dxa"/>
                      </w:tcPr>
                      <w:p w14:paraId="5A176EAA" w14:textId="77777777" w:rsidR="00DC4416" w:rsidRPr="00DC4416" w:rsidRDefault="00DC4416" w:rsidP="006D4729">
                        <w:pPr>
                          <w:rPr>
                            <w:sz w:val="14"/>
                            <w:szCs w:val="14"/>
                          </w:rPr>
                        </w:pPr>
                        <w:r w:rsidRPr="00DC4416">
                          <w:rPr>
                            <w:sz w:val="14"/>
                            <w:szCs w:val="14"/>
                          </w:rPr>
                          <w:t>8</w:t>
                        </w:r>
                      </w:p>
                    </w:tc>
                  </w:tr>
                  <w:tr w:rsidR="00DB7B1E" w14:paraId="67C2DA2B" w14:textId="77777777" w:rsidTr="00DC4416">
                    <w:tc>
                      <w:tcPr>
                        <w:tcW w:w="1466" w:type="dxa"/>
                        <w:tcBorders>
                          <w:bottom w:val="nil"/>
                        </w:tcBorders>
                      </w:tcPr>
                      <w:p w14:paraId="428BB953" w14:textId="77777777" w:rsidR="00DC4416" w:rsidRPr="00DC4416" w:rsidRDefault="00DC4416">
                        <w:pPr>
                          <w:rPr>
                            <w:i/>
                            <w:sz w:val="14"/>
                            <w:szCs w:val="14"/>
                          </w:rPr>
                        </w:pPr>
                        <w:r w:rsidRPr="00DC4416">
                          <w:rPr>
                            <w:i/>
                            <w:sz w:val="14"/>
                            <w:szCs w:val="14"/>
                          </w:rPr>
                          <w:t>D</w:t>
                        </w:r>
                      </w:p>
                    </w:tc>
                    <w:tc>
                      <w:tcPr>
                        <w:tcW w:w="1466" w:type="dxa"/>
                        <w:tcBorders>
                          <w:bottom w:val="nil"/>
                        </w:tcBorders>
                      </w:tcPr>
                      <w:p w14:paraId="05518464" w14:textId="77777777" w:rsidR="00DC4416" w:rsidRPr="00DC4416" w:rsidRDefault="00DC4416">
                        <w:pPr>
                          <w:rPr>
                            <w:sz w:val="14"/>
                            <w:szCs w:val="14"/>
                          </w:rPr>
                        </w:pPr>
                        <w:r w:rsidRPr="00DC4416">
                          <w:rPr>
                            <w:sz w:val="14"/>
                            <w:szCs w:val="14"/>
                          </w:rPr>
                          <w:t>4</w:t>
                        </w:r>
                      </w:p>
                    </w:tc>
                    <w:tc>
                      <w:tcPr>
                        <w:tcW w:w="1466" w:type="dxa"/>
                        <w:tcBorders>
                          <w:bottom w:val="nil"/>
                        </w:tcBorders>
                      </w:tcPr>
                      <w:p w14:paraId="23509EA3" w14:textId="77777777" w:rsidR="00DC4416" w:rsidRPr="00DC4416" w:rsidRDefault="00DC4416">
                        <w:pPr>
                          <w:rPr>
                            <w:sz w:val="14"/>
                            <w:szCs w:val="14"/>
                          </w:rPr>
                        </w:pPr>
                        <w:r w:rsidRPr="00DC4416">
                          <w:rPr>
                            <w:sz w:val="14"/>
                            <w:szCs w:val="14"/>
                          </w:rPr>
                          <w:t>9</w:t>
                        </w:r>
                      </w:p>
                    </w:tc>
                    <w:tc>
                      <w:tcPr>
                        <w:tcW w:w="1466" w:type="dxa"/>
                        <w:tcBorders>
                          <w:bottom w:val="nil"/>
                        </w:tcBorders>
                      </w:tcPr>
                      <w:p w14:paraId="66E2906E" w14:textId="77777777" w:rsidR="00DC4416" w:rsidRPr="00DC4416" w:rsidRDefault="00DC4416" w:rsidP="006D4729">
                        <w:pPr>
                          <w:rPr>
                            <w:sz w:val="14"/>
                            <w:szCs w:val="14"/>
                          </w:rPr>
                        </w:pPr>
                        <w:r w:rsidRPr="00DC4416">
                          <w:rPr>
                            <w:sz w:val="14"/>
                            <w:szCs w:val="14"/>
                          </w:rPr>
                          <w:t>4</w:t>
                        </w:r>
                      </w:p>
                    </w:tc>
                    <w:tc>
                      <w:tcPr>
                        <w:tcW w:w="1466" w:type="dxa"/>
                        <w:tcBorders>
                          <w:bottom w:val="nil"/>
                        </w:tcBorders>
                      </w:tcPr>
                      <w:p w14:paraId="1CCBB52A" w14:textId="77777777" w:rsidR="00DC4416" w:rsidRPr="00DC4416" w:rsidRDefault="00DC4416" w:rsidP="006D4729">
                        <w:pPr>
                          <w:rPr>
                            <w:sz w:val="14"/>
                            <w:szCs w:val="14"/>
                          </w:rPr>
                        </w:pPr>
                        <w:r w:rsidRPr="00DC4416">
                          <w:rPr>
                            <w:sz w:val="14"/>
                            <w:szCs w:val="14"/>
                          </w:rPr>
                          <w:t>9</w:t>
                        </w:r>
                      </w:p>
                    </w:tc>
                    <w:tc>
                      <w:tcPr>
                        <w:tcW w:w="1467" w:type="dxa"/>
                        <w:tcBorders>
                          <w:bottom w:val="nil"/>
                        </w:tcBorders>
                      </w:tcPr>
                      <w:p w14:paraId="4DF1C0A2" w14:textId="77777777" w:rsidR="00DC4416" w:rsidRPr="00DC4416" w:rsidRDefault="00DC4416" w:rsidP="006D4729">
                        <w:pPr>
                          <w:rPr>
                            <w:sz w:val="14"/>
                            <w:szCs w:val="14"/>
                          </w:rPr>
                        </w:pPr>
                        <w:r w:rsidRPr="00DC4416">
                          <w:rPr>
                            <w:sz w:val="14"/>
                            <w:szCs w:val="14"/>
                          </w:rPr>
                          <w:t>4</w:t>
                        </w:r>
                      </w:p>
                    </w:tc>
                    <w:tc>
                      <w:tcPr>
                        <w:tcW w:w="1467" w:type="dxa"/>
                        <w:tcBorders>
                          <w:bottom w:val="nil"/>
                        </w:tcBorders>
                      </w:tcPr>
                      <w:p w14:paraId="4E77DF6B" w14:textId="77777777" w:rsidR="00DC4416" w:rsidRPr="00DC4416" w:rsidRDefault="00DC4416" w:rsidP="006D4729">
                        <w:pPr>
                          <w:rPr>
                            <w:sz w:val="14"/>
                            <w:szCs w:val="14"/>
                          </w:rPr>
                        </w:pPr>
                        <w:r w:rsidRPr="00DC4416">
                          <w:rPr>
                            <w:sz w:val="14"/>
                            <w:szCs w:val="14"/>
                          </w:rPr>
                          <w:t>9</w:t>
                        </w:r>
                      </w:p>
                    </w:tc>
                  </w:tr>
                  <w:tr w:rsidR="00DB7B1E" w14:paraId="47E7D85E" w14:textId="77777777" w:rsidTr="00DC4416">
                    <w:tc>
                      <w:tcPr>
                        <w:tcW w:w="1466" w:type="dxa"/>
                        <w:tcBorders>
                          <w:top w:val="nil"/>
                          <w:bottom w:val="single" w:sz="4" w:space="0" w:color="auto"/>
                        </w:tcBorders>
                      </w:tcPr>
                      <w:p w14:paraId="39389CB5" w14:textId="77777777" w:rsidR="00DC4416" w:rsidRPr="00DC4416" w:rsidRDefault="00DC4416">
                        <w:pPr>
                          <w:rPr>
                            <w:i/>
                            <w:sz w:val="14"/>
                            <w:szCs w:val="14"/>
                          </w:rPr>
                        </w:pPr>
                        <w:r w:rsidRPr="00DC4416">
                          <w:rPr>
                            <w:i/>
                            <w:sz w:val="14"/>
                            <w:szCs w:val="14"/>
                          </w:rPr>
                          <w:t>E</w:t>
                        </w:r>
                      </w:p>
                    </w:tc>
                    <w:tc>
                      <w:tcPr>
                        <w:tcW w:w="1466" w:type="dxa"/>
                        <w:tcBorders>
                          <w:top w:val="nil"/>
                          <w:bottom w:val="single" w:sz="4" w:space="0" w:color="auto"/>
                        </w:tcBorders>
                      </w:tcPr>
                      <w:p w14:paraId="4BE0939C" w14:textId="77777777" w:rsidR="00DC4416" w:rsidRPr="00DC4416" w:rsidRDefault="00DC4416">
                        <w:pPr>
                          <w:rPr>
                            <w:sz w:val="14"/>
                            <w:szCs w:val="14"/>
                          </w:rPr>
                        </w:pPr>
                        <w:r w:rsidRPr="00DC4416">
                          <w:rPr>
                            <w:sz w:val="14"/>
                            <w:szCs w:val="14"/>
                          </w:rPr>
                          <w:t>5</w:t>
                        </w:r>
                      </w:p>
                    </w:tc>
                    <w:tc>
                      <w:tcPr>
                        <w:tcW w:w="1466" w:type="dxa"/>
                        <w:tcBorders>
                          <w:top w:val="nil"/>
                          <w:bottom w:val="single" w:sz="4" w:space="0" w:color="auto"/>
                        </w:tcBorders>
                      </w:tcPr>
                      <w:p w14:paraId="018BA8EF" w14:textId="77777777" w:rsidR="00DC4416" w:rsidRPr="00DC4416" w:rsidRDefault="00DC4416">
                        <w:pPr>
                          <w:rPr>
                            <w:sz w:val="14"/>
                            <w:szCs w:val="14"/>
                          </w:rPr>
                        </w:pPr>
                        <w:r w:rsidRPr="00DC4416">
                          <w:rPr>
                            <w:sz w:val="14"/>
                            <w:szCs w:val="14"/>
                          </w:rPr>
                          <w:t>0</w:t>
                        </w:r>
                      </w:p>
                    </w:tc>
                    <w:tc>
                      <w:tcPr>
                        <w:tcW w:w="1466" w:type="dxa"/>
                        <w:tcBorders>
                          <w:top w:val="nil"/>
                          <w:bottom w:val="single" w:sz="4" w:space="0" w:color="auto"/>
                        </w:tcBorders>
                      </w:tcPr>
                      <w:p w14:paraId="65DC8375" w14:textId="77777777" w:rsidR="00DC4416" w:rsidRPr="00DC4416" w:rsidRDefault="00DC4416" w:rsidP="006D4729">
                        <w:pPr>
                          <w:rPr>
                            <w:sz w:val="14"/>
                            <w:szCs w:val="14"/>
                          </w:rPr>
                        </w:pPr>
                        <w:r w:rsidRPr="00DC4416">
                          <w:rPr>
                            <w:sz w:val="14"/>
                            <w:szCs w:val="14"/>
                          </w:rPr>
                          <w:t>5</w:t>
                        </w:r>
                      </w:p>
                    </w:tc>
                    <w:tc>
                      <w:tcPr>
                        <w:tcW w:w="1466" w:type="dxa"/>
                        <w:tcBorders>
                          <w:top w:val="nil"/>
                          <w:bottom w:val="single" w:sz="4" w:space="0" w:color="auto"/>
                        </w:tcBorders>
                      </w:tcPr>
                      <w:p w14:paraId="57AC06E8" w14:textId="77777777" w:rsidR="00DC4416" w:rsidRPr="00DC4416" w:rsidRDefault="00DC4416" w:rsidP="006D4729">
                        <w:pPr>
                          <w:rPr>
                            <w:sz w:val="14"/>
                            <w:szCs w:val="14"/>
                          </w:rPr>
                        </w:pPr>
                        <w:r w:rsidRPr="00DC4416">
                          <w:rPr>
                            <w:sz w:val="14"/>
                            <w:szCs w:val="14"/>
                          </w:rPr>
                          <w:t>0</w:t>
                        </w:r>
                      </w:p>
                    </w:tc>
                    <w:tc>
                      <w:tcPr>
                        <w:tcW w:w="1467" w:type="dxa"/>
                        <w:tcBorders>
                          <w:top w:val="nil"/>
                          <w:bottom w:val="single" w:sz="4" w:space="0" w:color="auto"/>
                        </w:tcBorders>
                      </w:tcPr>
                      <w:p w14:paraId="7D91CAB1" w14:textId="77777777" w:rsidR="00DC4416" w:rsidRPr="00DC4416" w:rsidRDefault="00DC4416" w:rsidP="006D4729">
                        <w:pPr>
                          <w:rPr>
                            <w:sz w:val="14"/>
                            <w:szCs w:val="14"/>
                          </w:rPr>
                        </w:pPr>
                        <w:r w:rsidRPr="00DC4416">
                          <w:rPr>
                            <w:sz w:val="14"/>
                            <w:szCs w:val="14"/>
                          </w:rPr>
                          <w:t>5</w:t>
                        </w:r>
                      </w:p>
                    </w:tc>
                    <w:tc>
                      <w:tcPr>
                        <w:tcW w:w="1467" w:type="dxa"/>
                        <w:tcBorders>
                          <w:top w:val="nil"/>
                          <w:bottom w:val="single" w:sz="4" w:space="0" w:color="auto"/>
                        </w:tcBorders>
                      </w:tcPr>
                      <w:p w14:paraId="5D19F564" w14:textId="77777777" w:rsidR="00DC4416" w:rsidRPr="00DC4416" w:rsidRDefault="00DC4416" w:rsidP="006D4729">
                        <w:pPr>
                          <w:rPr>
                            <w:sz w:val="14"/>
                            <w:szCs w:val="14"/>
                          </w:rPr>
                        </w:pPr>
                        <w:r w:rsidRPr="00DC4416">
                          <w:rPr>
                            <w:sz w:val="14"/>
                            <w:szCs w:val="14"/>
                          </w:rPr>
                          <w:t>0</w:t>
                        </w:r>
                      </w:p>
                    </w:tc>
                  </w:tr>
                </w:tbl>
                <w:p w14:paraId="24645C3A" w14:textId="77777777" w:rsidR="00DC4416" w:rsidRDefault="00DC4416"/>
              </w:txbxContent>
            </v:textbox>
            <w10:wrap type="square" anchorx="margin" anchory="margin"/>
          </v:shape>
        </w:pict>
      </w:r>
      <w:r w:rsidR="009805DE">
        <w:rPr>
          <w:i/>
          <w:iCs/>
        </w:rPr>
        <w:t>Quaternary Geochronology</w:t>
      </w:r>
      <w:r w:rsidR="009805DE">
        <w:t xml:space="preserve"> is an international journal devoted to the publication of the highest-quality, peer-reviewed articles on all aspects of dating methods applicable to the Quaternary Period - the last 2.6 million years of Earth history. Reliable ages are fundamental to place changes in climates, landscapes, </w:t>
      </w:r>
      <w:proofErr w:type="gramStart"/>
      <w:r w:rsidR="009805DE">
        <w:t>flora</w:t>
      </w:r>
      <w:proofErr w:type="gramEnd"/>
      <w:r w:rsidR="009805DE">
        <w:t xml:space="preserve"> and fauna - including the evolution and ecological impact of humans - in their correct temporal sequence, and to understand the tempo and mode of geological and biological processes. There is growing scientific appreciation of the complexity of the Quaternary Period. This has increased the demand on geochronological techniques to deliver increasingly more accurate and precise ages, which underpin attempts to determine the causes and consequences of events at a variety of temporal and spatial scales. Some Quaternary dating methods are well established, while others are in the early stages of development. Quaternary Geochronology will provide a readily accessible platform to rapidly communicate the latest developments and applications in these emerging fields, as well as improvements made to more traditional methods of age determination. New technological capabilities are providing a greater understanding of the underlying principles of age estimation and are stimulating innovative applications. Quaternary Geochronology will report the latest insights and discoveries to an inter-disciplinary audience concerned with events in the Quaternary Period.</w:t>
      </w:r>
    </w:p>
    <w:p w14:paraId="251DF7C5" w14:textId="77777777" w:rsidR="009805DE" w:rsidRDefault="009805DE" w:rsidP="00466B73">
      <w:pPr>
        <w:pStyle w:val="Els-body-text"/>
      </w:pPr>
      <w:r>
        <w:rPr>
          <w:i/>
          <w:iCs/>
        </w:rPr>
        <w:lastRenderedPageBreak/>
        <w:t>Quaternary Geochronology</w:t>
      </w:r>
      <w:r>
        <w:t xml:space="preserve"> is an international journal devoted to the publication of the highest-quality, peer-reviewed articles on all aspects of dating methods applicable to the Quaternary Period - the last 2.6 million years of Earth history. Reliable ages are fundamental to place changes in climates, landscapes, </w:t>
      </w:r>
      <w:proofErr w:type="gramStart"/>
      <w:r>
        <w:t>flora</w:t>
      </w:r>
      <w:proofErr w:type="gramEnd"/>
      <w:r>
        <w:t xml:space="preserve"> and fauna - including the evolution and ecological impact of humans - in their correct temporal sequence, and to understand the tempo and mode of geological and biological processes. There is growing scientific appreciation of the complexity of the Quaternary Period. This has increased the demand on geochronological techniques to deliver increasingly more accurate and precise ages, which underpin attempts to determine the causes and consequences of events at a variety of temporal and spatial scales. Some Quaternary dating methods are well established, while others are in the early stages of development. Quaternary Geochronology will provide a readily accessible platform to rapidly communicate the latest developments and applications in these emerging fields, as well as improvements made to more traditional methods of age determination. New technological capabilities are providing a greater understanding of the underlying principles of age estimation and are stimulating innovative applications. Quaternary Geochronology will report the latest insights and discoveries to an inter-disciplinary audience concerned with events in the Quaternary Period.</w:t>
      </w:r>
    </w:p>
    <w:p w14:paraId="09B70847" w14:textId="77777777" w:rsidR="009805DE" w:rsidRDefault="009805DE" w:rsidP="00466B73">
      <w:pPr>
        <w:pStyle w:val="Els-body-text"/>
      </w:pPr>
      <w:r>
        <w:rPr>
          <w:i/>
          <w:iCs/>
        </w:rPr>
        <w:t>Quaternary Geochronology</w:t>
      </w:r>
      <w:r>
        <w:t xml:space="preserve"> is an international journal devoted to the publication of the highest-quality, peer-reviewed articles on all aspects of dating methods applicable to the Quaternary Period - the last 2.6 million years of Earth history. Reliable ages are fundamental to place changes in climates, landscapes, </w:t>
      </w:r>
      <w:proofErr w:type="gramStart"/>
      <w:r>
        <w:t>flora</w:t>
      </w:r>
      <w:proofErr w:type="gramEnd"/>
      <w:r>
        <w:t xml:space="preserve"> and fauna - including the evolution and ecological impact of humans - in their correct temporal sequence, and to understand the tempo and mode of geological and biological processes. There is growing scientific appreciation of the complexity of the Quaternary Period. This has increased the demand on geochronological techniques to deliver increasingly more accurate and precise ages, which underpin attempts to determine the causes and consequences of events at a variety of temporal and spatial scales. Some Quaternary dating methods are well established, while others are in the early stages of development. Quaternary Geochronology will provide a readily accessible platform to rapidly communicate the latest developments and applications in these emerging fields, as well as improvements made to more traditional methods of age determination. New technological capabilities are providing a greater understanding of the underlying principles of age estimation and are stimulating innovative applications. Quaternary Geochronology will report the latest insights and discoveries to an inter-disciplinary audience concerned with events in the Quaternary Period.</w:t>
      </w:r>
    </w:p>
    <w:p w14:paraId="4DC538C0" w14:textId="77777777" w:rsidR="009805DE" w:rsidRDefault="009805DE" w:rsidP="00466B73">
      <w:pPr>
        <w:pStyle w:val="Els-body-text"/>
      </w:pPr>
      <w:r>
        <w:rPr>
          <w:i/>
          <w:iCs/>
        </w:rPr>
        <w:t>Quaternary Geochronology</w:t>
      </w:r>
      <w:r>
        <w:t xml:space="preserve"> is an international journal devoted to the publication of the highest-quality, peer-reviewed articles on all aspects of dating methods applicable to the Quaternary Period - the last 2.6 million years of Earth history. Reliable ages are fundamental to place changes in climates, landscapes, </w:t>
      </w:r>
      <w:proofErr w:type="gramStart"/>
      <w:r>
        <w:t>flora</w:t>
      </w:r>
      <w:proofErr w:type="gramEnd"/>
      <w:r>
        <w:t xml:space="preserve"> and fauna - including the evolution and ecological impact of humans - in their correct temporal sequence, and to understand the tempo and mode of geological and biological processes. There is growing scientific appreciation of the complexity of the Quaternary Period. This has increased the demand on geochronological techniques to deliver increasingly more accurate and precise ages, which underpin attempts to determine the causes and consequences of events at a </w:t>
      </w:r>
      <w:r>
        <w:t>variety of temporal and spatial scales. Some Quaternary dating methods are well established, while others are in the early stages of development. Quaternary Geochronology will provide a readily accessible platform to rapidly communicate the latest developments and applications in these emerging fields, as well as improvements made to more traditional methods of age determination. New technological capabilities are providing a greater understanding of the underlying principles of age estimation and are stimulating innovative applications. Quaternary Geochronology will report the latest insights and discoveries to an inter-disciplinary audience concerned with events in the Quaternary Period.</w:t>
      </w:r>
    </w:p>
    <w:p w14:paraId="221EF6FE" w14:textId="77777777" w:rsidR="009805DE" w:rsidRDefault="009805DE" w:rsidP="00466B73">
      <w:pPr>
        <w:pStyle w:val="Els-body-text"/>
      </w:pPr>
      <w:r>
        <w:rPr>
          <w:i/>
          <w:iCs/>
        </w:rPr>
        <w:t>Quaternary Geochronology</w:t>
      </w:r>
      <w:r>
        <w:t xml:space="preserve"> is an international journal devoted to the publication of the highest-quality, peer-reviewed articles on all aspects of dating methods applicable to the Quaternary Period - the last 2.6 million years of Earth history. Reliable ages are fundamental to place changes in climates, landscapes, </w:t>
      </w:r>
      <w:proofErr w:type="gramStart"/>
      <w:r>
        <w:t>flora</w:t>
      </w:r>
      <w:proofErr w:type="gramEnd"/>
      <w:r>
        <w:t xml:space="preserve"> and fauna - including the evolution and ecological impact of humans - in their correct temporal sequence, and to understand the tempo and mode of geological and biological processes. There is growing scientific appreciation of the complexity of the Quaternary Period. This has increased the demand on geochronological techniques to deliver increasingly more accurate and precise ages, which underpin attempts to determine the causes and consequences of events at a variety of temporal and spatial scales. Some Quaternary dating methods are well established, while others are in the early stages of development. Quaternary Geochronology will provide a readily accessible platform to rapidly communicate the latest developments and applications in these emerging fields, as well as improvements made to more traditional methods of age determination. New technological capabilities are providing a greater understanding of the underlying principles of age estimation and are stimulating innovative applications. Quaternary Geochronology will report the latest insights and discoveries to an inter-disciplinary audience concerned with events in the Quaternary Period.</w:t>
      </w:r>
    </w:p>
    <w:p w14:paraId="18F62E91" w14:textId="77777777" w:rsidR="002E7F70" w:rsidRDefault="009805DE" w:rsidP="009805DE">
      <w:pPr>
        <w:pStyle w:val="Els-body-text"/>
      </w:pPr>
      <w:r>
        <w:rPr>
          <w:i/>
          <w:iCs/>
        </w:rPr>
        <w:t>Quaternary Geochronology</w:t>
      </w:r>
      <w:r>
        <w:t xml:space="preserve"> is an international journal devoted to the publication of the highest-quality, peer-reviewed articles on all aspects of dating methods applicable to the Quaternary Period - the last 2.6 million years of Earth history. Reliable ages are fundamental to place changes in climates, landscapes, </w:t>
      </w:r>
      <w:proofErr w:type="gramStart"/>
      <w:r>
        <w:t>flora</w:t>
      </w:r>
      <w:proofErr w:type="gramEnd"/>
      <w:r>
        <w:t xml:space="preserve"> and fauna - including the evolution and ecological impact of humans - in their correct temporal sequence, and to understand the tempo and mode of geological and biological processes. There is growing scientific appreciation of the complexity of the Quaternary Period. This has increased the demand on geochronological techniques to deliver increasingly more accurate and precise ages, which underpin attempts to determine the causes and consequences of events at a variety of temporal and spatial scales. Some Quaternary dating methods are well established, while others are in the early stages of development. Quaternary Geochronology will provide a readily accessible platform to rapidly communicate the latest developments and applications in these emerging fields, as well as improvements made to more traditional methods of age determination. New technological capabilities are providing a greater understanding of the underlying principles of age estimation and are stimulating innovative applications. Quaternary Geochronology will report the latest insights and discoveries to an inter-disciplinary audience concerned with events in the Quaternary Period.</w:t>
      </w:r>
    </w:p>
    <w:p w14:paraId="37651E4F" w14:textId="77777777" w:rsidR="00E2287F" w:rsidRPr="00A36215" w:rsidRDefault="00E2287F" w:rsidP="00E2287F">
      <w:pPr>
        <w:pStyle w:val="Els-1storder-head"/>
      </w:pPr>
      <w:r>
        <w:t>Title, e.g., Results</w:t>
      </w:r>
    </w:p>
    <w:p w14:paraId="3D4887ED" w14:textId="77777777" w:rsidR="009805DE" w:rsidRDefault="000336BB" w:rsidP="00DB4A79">
      <w:pPr>
        <w:pStyle w:val="Els-body-text"/>
      </w:pPr>
      <w:r>
        <w:rPr>
          <w:noProof/>
          <w:lang w:eastAsia="zh-TW"/>
        </w:rPr>
        <w:pict w14:anchorId="2D5182D7">
          <v:shape id="_x0000_s2067" type="#_x0000_t202" style="position:absolute;left:0;text-align:left;margin-left:0;margin-top:0;width:245.15pt;height:73.8pt;z-index:3;mso-position-horizontal:left;mso-position-horizontal-relative:margin;mso-position-vertical:bottom;mso-position-vertical-relative:margin;mso-width-relative:margin;mso-height-relative:margin" stroked="f">
            <v:textbox style="mso-next-textbox:#_x0000_s2067">
              <w:txbxContent>
                <w:p w14:paraId="6F040AAF" w14:textId="77777777" w:rsidR="007F06CC" w:rsidRPr="007F06CC" w:rsidRDefault="007F06CC">
                  <w:pPr>
                    <w:rPr>
                      <w:sz w:val="14"/>
                      <w:szCs w:val="14"/>
                    </w:rPr>
                  </w:pPr>
                  <w:r w:rsidRPr="007F06CC">
                    <w:rPr>
                      <w:sz w:val="14"/>
                      <w:szCs w:val="14"/>
                    </w:rPr>
                    <w:t xml:space="preserve">Table </w:t>
                  </w:r>
                  <w:r w:rsidR="00DC4416">
                    <w:rPr>
                      <w:sz w:val="14"/>
                      <w:szCs w:val="14"/>
                    </w:rPr>
                    <w:t>2</w:t>
                  </w:r>
                </w:p>
                <w:p w14:paraId="091ABBB6" w14:textId="77777777" w:rsidR="007F06CC" w:rsidRPr="007F06CC" w:rsidRDefault="007F06CC">
                  <w:pPr>
                    <w:rPr>
                      <w:sz w:val="14"/>
                      <w:szCs w:val="14"/>
                    </w:rPr>
                  </w:pPr>
                  <w:r w:rsidRPr="007F06CC">
                    <w:rPr>
                      <w:sz w:val="14"/>
                      <w:szCs w:val="14"/>
                    </w:rPr>
                    <w:t>Caption of the table</w:t>
                  </w:r>
                </w:p>
                <w:tbl>
                  <w:tblPr>
                    <w:tblW w:w="0" w:type="auto"/>
                    <w:tblBorders>
                      <w:top w:val="single" w:sz="4" w:space="0" w:color="auto"/>
                      <w:bottom w:val="single" w:sz="4" w:space="0" w:color="auto"/>
                    </w:tblBorders>
                    <w:tblLook w:val="04A0" w:firstRow="1" w:lastRow="0" w:firstColumn="1" w:lastColumn="0" w:noHBand="0" w:noVBand="1"/>
                  </w:tblPr>
                  <w:tblGrid>
                    <w:gridCol w:w="1538"/>
                    <w:gridCol w:w="1538"/>
                    <w:gridCol w:w="1539"/>
                  </w:tblGrid>
                  <w:tr w:rsidR="007F06CC" w:rsidRPr="007F06CC" w14:paraId="50730B6F" w14:textId="77777777" w:rsidTr="000336BB">
                    <w:tc>
                      <w:tcPr>
                        <w:tcW w:w="1538" w:type="dxa"/>
                        <w:tcBorders>
                          <w:bottom w:val="single" w:sz="4" w:space="0" w:color="auto"/>
                        </w:tcBorders>
                      </w:tcPr>
                      <w:p w14:paraId="619FEA64" w14:textId="77777777" w:rsidR="007F06CC" w:rsidRPr="007F06CC" w:rsidRDefault="007F06CC">
                        <w:pPr>
                          <w:rPr>
                            <w:sz w:val="14"/>
                            <w:szCs w:val="14"/>
                          </w:rPr>
                        </w:pPr>
                        <w:r w:rsidRPr="007F06CC">
                          <w:rPr>
                            <w:sz w:val="14"/>
                            <w:szCs w:val="14"/>
                          </w:rPr>
                          <w:t>Heading 1</w:t>
                        </w:r>
                      </w:p>
                    </w:tc>
                    <w:tc>
                      <w:tcPr>
                        <w:tcW w:w="1538" w:type="dxa"/>
                        <w:tcBorders>
                          <w:bottom w:val="single" w:sz="4" w:space="0" w:color="auto"/>
                        </w:tcBorders>
                      </w:tcPr>
                      <w:p w14:paraId="4EEFDDC9" w14:textId="77777777" w:rsidR="007F06CC" w:rsidRPr="007F06CC" w:rsidRDefault="007F06CC">
                        <w:pPr>
                          <w:rPr>
                            <w:sz w:val="14"/>
                            <w:szCs w:val="14"/>
                          </w:rPr>
                        </w:pPr>
                        <w:r w:rsidRPr="007F06CC">
                          <w:rPr>
                            <w:sz w:val="14"/>
                            <w:szCs w:val="14"/>
                          </w:rPr>
                          <w:t>Heading 2</w:t>
                        </w:r>
                      </w:p>
                    </w:tc>
                    <w:tc>
                      <w:tcPr>
                        <w:tcW w:w="1539" w:type="dxa"/>
                        <w:tcBorders>
                          <w:bottom w:val="single" w:sz="4" w:space="0" w:color="auto"/>
                        </w:tcBorders>
                      </w:tcPr>
                      <w:p w14:paraId="631C5197" w14:textId="77777777" w:rsidR="007F06CC" w:rsidRPr="007F06CC" w:rsidRDefault="007F06CC">
                        <w:pPr>
                          <w:rPr>
                            <w:sz w:val="14"/>
                            <w:szCs w:val="14"/>
                          </w:rPr>
                        </w:pPr>
                        <w:r w:rsidRPr="007F06CC">
                          <w:rPr>
                            <w:sz w:val="14"/>
                            <w:szCs w:val="14"/>
                          </w:rPr>
                          <w:t>Heading 3</w:t>
                        </w:r>
                      </w:p>
                    </w:tc>
                  </w:tr>
                  <w:tr w:rsidR="007F06CC" w:rsidRPr="007F06CC" w14:paraId="624D6007" w14:textId="77777777" w:rsidTr="000336BB">
                    <w:tc>
                      <w:tcPr>
                        <w:tcW w:w="1538" w:type="dxa"/>
                        <w:tcBorders>
                          <w:top w:val="single" w:sz="4" w:space="0" w:color="auto"/>
                          <w:bottom w:val="nil"/>
                        </w:tcBorders>
                      </w:tcPr>
                      <w:p w14:paraId="688A8BA5" w14:textId="77777777" w:rsidR="007F06CC" w:rsidRPr="007F06CC" w:rsidRDefault="007F06CC">
                        <w:pPr>
                          <w:rPr>
                            <w:i/>
                            <w:sz w:val="14"/>
                            <w:szCs w:val="14"/>
                          </w:rPr>
                        </w:pPr>
                        <w:r w:rsidRPr="007F06CC">
                          <w:rPr>
                            <w:i/>
                            <w:sz w:val="14"/>
                            <w:szCs w:val="14"/>
                          </w:rPr>
                          <w:t>a</w:t>
                        </w:r>
                      </w:p>
                    </w:tc>
                    <w:tc>
                      <w:tcPr>
                        <w:tcW w:w="1538" w:type="dxa"/>
                        <w:tcBorders>
                          <w:top w:val="single" w:sz="4" w:space="0" w:color="auto"/>
                          <w:bottom w:val="nil"/>
                        </w:tcBorders>
                      </w:tcPr>
                      <w:p w14:paraId="261C2F7B" w14:textId="77777777" w:rsidR="007F06CC" w:rsidRPr="007F06CC" w:rsidRDefault="007F06CC">
                        <w:pPr>
                          <w:rPr>
                            <w:sz w:val="14"/>
                            <w:szCs w:val="14"/>
                          </w:rPr>
                        </w:pPr>
                        <w:r w:rsidRPr="007F06CC">
                          <w:rPr>
                            <w:sz w:val="14"/>
                            <w:szCs w:val="14"/>
                          </w:rPr>
                          <w:t>1</w:t>
                        </w:r>
                      </w:p>
                    </w:tc>
                    <w:tc>
                      <w:tcPr>
                        <w:tcW w:w="1539" w:type="dxa"/>
                        <w:tcBorders>
                          <w:top w:val="single" w:sz="4" w:space="0" w:color="auto"/>
                          <w:bottom w:val="nil"/>
                        </w:tcBorders>
                      </w:tcPr>
                      <w:p w14:paraId="225642CC" w14:textId="77777777" w:rsidR="007F06CC" w:rsidRPr="007F06CC" w:rsidRDefault="007F06CC">
                        <w:pPr>
                          <w:rPr>
                            <w:sz w:val="14"/>
                            <w:szCs w:val="14"/>
                          </w:rPr>
                        </w:pPr>
                        <w:r w:rsidRPr="007F06CC">
                          <w:rPr>
                            <w:sz w:val="14"/>
                            <w:szCs w:val="14"/>
                          </w:rPr>
                          <w:t>2</w:t>
                        </w:r>
                      </w:p>
                    </w:tc>
                  </w:tr>
                  <w:tr w:rsidR="007F06CC" w:rsidRPr="007F06CC" w14:paraId="79C6D901" w14:textId="77777777" w:rsidTr="000336BB">
                    <w:tc>
                      <w:tcPr>
                        <w:tcW w:w="1538" w:type="dxa"/>
                        <w:tcBorders>
                          <w:top w:val="nil"/>
                        </w:tcBorders>
                      </w:tcPr>
                      <w:p w14:paraId="4D69D72A" w14:textId="77777777" w:rsidR="007F06CC" w:rsidRPr="007F06CC" w:rsidRDefault="007F06CC">
                        <w:pPr>
                          <w:rPr>
                            <w:i/>
                            <w:sz w:val="14"/>
                            <w:szCs w:val="14"/>
                          </w:rPr>
                        </w:pPr>
                        <w:r w:rsidRPr="007F06CC">
                          <w:rPr>
                            <w:i/>
                            <w:sz w:val="14"/>
                            <w:szCs w:val="14"/>
                          </w:rPr>
                          <w:t>b</w:t>
                        </w:r>
                      </w:p>
                    </w:tc>
                    <w:tc>
                      <w:tcPr>
                        <w:tcW w:w="1538" w:type="dxa"/>
                        <w:tcBorders>
                          <w:top w:val="nil"/>
                        </w:tcBorders>
                      </w:tcPr>
                      <w:p w14:paraId="7070524D" w14:textId="77777777" w:rsidR="007F06CC" w:rsidRPr="007F06CC" w:rsidRDefault="007F06CC">
                        <w:pPr>
                          <w:rPr>
                            <w:sz w:val="14"/>
                            <w:szCs w:val="14"/>
                          </w:rPr>
                        </w:pPr>
                        <w:r w:rsidRPr="007F06CC">
                          <w:rPr>
                            <w:sz w:val="14"/>
                            <w:szCs w:val="14"/>
                          </w:rPr>
                          <w:t>4</w:t>
                        </w:r>
                      </w:p>
                    </w:tc>
                    <w:tc>
                      <w:tcPr>
                        <w:tcW w:w="1539" w:type="dxa"/>
                        <w:tcBorders>
                          <w:top w:val="nil"/>
                        </w:tcBorders>
                      </w:tcPr>
                      <w:p w14:paraId="20125154" w14:textId="77777777" w:rsidR="007F06CC" w:rsidRPr="007F06CC" w:rsidRDefault="007F06CC" w:rsidP="007F06CC">
                        <w:pPr>
                          <w:rPr>
                            <w:sz w:val="14"/>
                            <w:szCs w:val="14"/>
                          </w:rPr>
                        </w:pPr>
                        <w:r w:rsidRPr="007F06CC">
                          <w:rPr>
                            <w:sz w:val="14"/>
                            <w:szCs w:val="14"/>
                          </w:rPr>
                          <w:t>3</w:t>
                        </w:r>
                      </w:p>
                    </w:tc>
                  </w:tr>
                  <w:tr w:rsidR="007F06CC" w:rsidRPr="007F06CC" w14:paraId="6F2DD796" w14:textId="77777777" w:rsidTr="000336BB">
                    <w:tc>
                      <w:tcPr>
                        <w:tcW w:w="1538" w:type="dxa"/>
                      </w:tcPr>
                      <w:p w14:paraId="5C80053B" w14:textId="77777777" w:rsidR="007F06CC" w:rsidRPr="007F06CC" w:rsidRDefault="007F06CC">
                        <w:pPr>
                          <w:rPr>
                            <w:i/>
                            <w:sz w:val="14"/>
                            <w:szCs w:val="14"/>
                          </w:rPr>
                        </w:pPr>
                        <w:r w:rsidRPr="007F06CC">
                          <w:rPr>
                            <w:i/>
                            <w:sz w:val="14"/>
                            <w:szCs w:val="14"/>
                          </w:rPr>
                          <w:t>c</w:t>
                        </w:r>
                      </w:p>
                    </w:tc>
                    <w:tc>
                      <w:tcPr>
                        <w:tcW w:w="1538" w:type="dxa"/>
                      </w:tcPr>
                      <w:p w14:paraId="36558AAA" w14:textId="77777777" w:rsidR="007F06CC" w:rsidRPr="007F06CC" w:rsidRDefault="007F06CC">
                        <w:pPr>
                          <w:rPr>
                            <w:sz w:val="14"/>
                            <w:szCs w:val="14"/>
                          </w:rPr>
                        </w:pPr>
                        <w:r w:rsidRPr="007F06CC">
                          <w:rPr>
                            <w:sz w:val="14"/>
                            <w:szCs w:val="14"/>
                          </w:rPr>
                          <w:t>5</w:t>
                        </w:r>
                      </w:p>
                    </w:tc>
                    <w:tc>
                      <w:tcPr>
                        <w:tcW w:w="1539" w:type="dxa"/>
                      </w:tcPr>
                      <w:p w14:paraId="0AB57A9F" w14:textId="77777777" w:rsidR="007F06CC" w:rsidRPr="007F06CC" w:rsidRDefault="007F06CC">
                        <w:pPr>
                          <w:rPr>
                            <w:sz w:val="14"/>
                            <w:szCs w:val="14"/>
                          </w:rPr>
                        </w:pPr>
                        <w:r w:rsidRPr="007F06CC">
                          <w:rPr>
                            <w:sz w:val="14"/>
                            <w:szCs w:val="14"/>
                          </w:rPr>
                          <w:t>6</w:t>
                        </w:r>
                      </w:p>
                    </w:tc>
                  </w:tr>
                </w:tbl>
                <w:p w14:paraId="4CB48DAD" w14:textId="77777777" w:rsidR="007F06CC" w:rsidRDefault="007F06CC"/>
              </w:txbxContent>
            </v:textbox>
            <w10:wrap type="square" anchorx="margin" anchory="margin"/>
          </v:shape>
        </w:pict>
      </w:r>
      <w:r w:rsidR="009805DE">
        <w:rPr>
          <w:i/>
          <w:iCs/>
        </w:rPr>
        <w:t>Quaternary Geochronology</w:t>
      </w:r>
      <w:r w:rsidR="009805DE">
        <w:t xml:space="preserve"> is an international journal devoted to the publication of the highest-quality, peer-reviewed articles on all aspects of dating methods applicable to the Quaternary Period - the last 2.6 million years of Earth history. Reliable ages are fundamental to place changes in climates, landscapes, </w:t>
      </w:r>
      <w:proofErr w:type="gramStart"/>
      <w:r w:rsidR="009805DE">
        <w:t>flora</w:t>
      </w:r>
      <w:proofErr w:type="gramEnd"/>
      <w:r w:rsidR="009805DE">
        <w:t xml:space="preserve"> and fauna - including </w:t>
      </w:r>
      <w:r w:rsidR="009805DE">
        <w:lastRenderedPageBreak/>
        <w:t>the evolution and ecological impact of humans - in their correct temporal sequence, and to understand the tempo and mode of geological and biological processes. There is growing scientific appreciation of the complexity of the Quaternary Period. This has increased the demand on geochronological techniques to deliver increasingly more accurate and precise ages, which underpin attempts to determine the causes and consequences of events at a variety of temporal and spatial scales. Some Quaternary dating methods are well established, while others are in the early stages of development. Quaternary Geochronology will provide a readily accessible platform to rapidly communicate the latest developments and applications in these emerging fields, as well as improvements made to more traditional methods of age determination. New technological capabilities are providing a greater understanding of the underlying principles of age estimation and are stimulating innovative applications. Quaternary Geochronology will report the latest insights and discoveries to an inter-disciplinary audience concerned with events in the Quaternary Period.</w:t>
      </w:r>
    </w:p>
    <w:p w14:paraId="22937706" w14:textId="77777777" w:rsidR="009805DE" w:rsidRDefault="009805DE" w:rsidP="00DB4A79">
      <w:pPr>
        <w:pStyle w:val="Els-body-text"/>
      </w:pPr>
      <w:r>
        <w:rPr>
          <w:i/>
          <w:iCs/>
        </w:rPr>
        <w:t>Quaternary Geochronology</w:t>
      </w:r>
      <w:r>
        <w:t xml:space="preserve"> is an international journal devoted to the publication of the highest-quality, peer-reviewed articles on all aspects of dating methods applicable to the Quaternary Period - the last 2.6 million years of Earth history. Reliable ages are fundamental to place changes in climates, landscapes, </w:t>
      </w:r>
      <w:proofErr w:type="gramStart"/>
      <w:r>
        <w:t>flora</w:t>
      </w:r>
      <w:proofErr w:type="gramEnd"/>
      <w:r>
        <w:t xml:space="preserve"> and fauna - including the evolution and ecological impact of humans - in their correct temporal sequence, and to understand the tempo and mode of geological and biological processes. There is growing scientific appreciation of the complexity of the Quaternary Period. This has increased the demand on geochronological techniques to deliver increasingly more accurate and precise ages, which underpin attempts to determine the causes and consequences of events at a variety of temporal and spatial scales. Some Quaternary dating methods are well established, while others are in the early stages of development. Quaternary Geochronology will provide a readily accessible platform to rapidly communicate the latest developments and applications in these emerging fields, as well as improvements made to more traditional methods of age determination. New technological capabilities are providing a greater understanding of the underlying principles of age estimation and are stimulating innovative applications. Quaternary Geochronology will report the latest insights and discoveries to an inter-disciplinary audience concerned with events in the Quaternary Period.</w:t>
      </w:r>
    </w:p>
    <w:p w14:paraId="0E49F88D" w14:textId="77777777" w:rsidR="009805DE" w:rsidRDefault="009805DE" w:rsidP="00DB4A79">
      <w:pPr>
        <w:pStyle w:val="Els-body-text"/>
      </w:pPr>
      <w:r>
        <w:rPr>
          <w:i/>
          <w:iCs/>
        </w:rPr>
        <w:t>Quaternary Geochronology</w:t>
      </w:r>
      <w:r>
        <w:t xml:space="preserve"> is an international journal devoted to the publication of the highest-quality, peer-reviewed articles on all aspects of dating methods applicable to the Quaternary Period - the last 2.6 million years of Earth history. Reliable ages are fundamental to place changes in climates, landscapes, </w:t>
      </w:r>
      <w:proofErr w:type="gramStart"/>
      <w:r>
        <w:t>flora</w:t>
      </w:r>
      <w:proofErr w:type="gramEnd"/>
      <w:r>
        <w:t xml:space="preserve"> and fauna - including the evolution and ecological impact of humans - in their correct temporal sequence, and to understand the tempo and mode of geological and biological processes. There is growing scientific appreciation of the complexity of the Quaternary Period. This has increased the demand on geochronological techniques to deliver increasingly more accurate and precise ages, which underpin attempts to determine the causes and consequences of events at a variety of temporal and spatial scales. Some Quaternary dating methods are well established, while others are in the early stages of development. Quaternary Geochronology will provide a readily accessible platform to rapidly communicate the latest developments and applications in these emerging fields, as well as improvements made to more traditional methods of age determination. New technological capabilities are providing a greater understanding of the underlying principles of age estimation and are stimulating innovative applications. Quaternary Geochronology will report the latest insights and discoveries to an inter-disciplinary audience concerned with events in the Quaternary Period.</w:t>
      </w:r>
    </w:p>
    <w:p w14:paraId="46D0E4C2" w14:textId="77777777" w:rsidR="009805DE" w:rsidRDefault="009805DE" w:rsidP="00DB4A79">
      <w:pPr>
        <w:pStyle w:val="Els-body-text"/>
      </w:pPr>
      <w:r>
        <w:rPr>
          <w:i/>
          <w:iCs/>
        </w:rPr>
        <w:t>Quaternary Geochronology</w:t>
      </w:r>
      <w:r>
        <w:t xml:space="preserve"> is an international journal devoted to the publication of the highest-quality, peer-reviewed articles on all </w:t>
      </w:r>
      <w:r>
        <w:t xml:space="preserve">aspects of dating methods applicable to the Quaternary Period - the last 2.6 million years of Earth history. Reliable ages are fundamental to place changes in climates, landscapes, </w:t>
      </w:r>
      <w:proofErr w:type="gramStart"/>
      <w:r>
        <w:t>flora</w:t>
      </w:r>
      <w:proofErr w:type="gramEnd"/>
      <w:r>
        <w:t xml:space="preserve"> and fauna - including the evolution and ecological impact of humans - in their correct temporal sequence, and to understand the tempo and mode of geological and biological processes. There is growing scientific appreciation of the complexity of the Quaternary Period. This has increased the demand on geochronological techniques to deliver increasingly more accurate and precise ages, which underpin attempts to determine the causes and consequences of events at a variety of temporal and spatial scales. Some Quaternary dating methods are well established, while others are in the early stages of development. Quaternary Geochronology will provide a readily accessible platform to rapidly communicate the latest developments and applications in these emerging fields, as well as improvements made to more traditional methods of age determination. New technological capabilities are providing a greater understanding of the underlying principles of age estimation and are stimulating innovative applications. Quaternary Geochronology will report the latest insights and discoveries to an inter-disciplinary audience concerned with events in the Quaternary Period.</w:t>
      </w:r>
    </w:p>
    <w:p w14:paraId="56E4AE68" w14:textId="77777777" w:rsidR="009805DE" w:rsidRDefault="009805DE" w:rsidP="00DB4A79">
      <w:pPr>
        <w:pStyle w:val="Els-body-text"/>
      </w:pPr>
      <w:r>
        <w:rPr>
          <w:i/>
          <w:iCs/>
        </w:rPr>
        <w:t>Quaternary Geochronology</w:t>
      </w:r>
      <w:r>
        <w:t xml:space="preserve"> is an international journal devoted to the publication of the highest-quality, peer-reviewed articles on all aspects of dating methods applicable to the Quaternary Period - the last 2.6 million years of Earth history. Reliable ages are fundamental to place changes in climates, landscapes, </w:t>
      </w:r>
      <w:proofErr w:type="gramStart"/>
      <w:r>
        <w:t>flora</w:t>
      </w:r>
      <w:proofErr w:type="gramEnd"/>
      <w:r>
        <w:t xml:space="preserve"> and fauna - including the evolution and ecological impact of humans - in their correct temporal sequence, and to understand the tempo and mode of geological and biological processes. There is growing scientific appreciation of the complexity of the Quaternary Period. This has increased the demand on geochronological techniques to deliver increasingly more accurate and precise ages, which underpin attempts to determine the causes and consequences of events at a variety of temporal and spatial scales. Some Quaternary dating methods are well established, while others are in the early stages of development. Quaternary Geochronology will provide a readily accessible platform to rapidly communicate the latest developments and applications in these emerging fields, as well as improvements made to more traditional methods of age determination. New technological capabilities are providing a greater understanding of the underlying principles of age estimation and are stimulating innovative applications. Quaternary Geochronology will report the latest insights and discoveries to an inter-disciplinary audience concerned with events in the Quaternary Period.</w:t>
      </w:r>
    </w:p>
    <w:p w14:paraId="1E03B402" w14:textId="77777777" w:rsidR="009805DE" w:rsidRDefault="009805DE" w:rsidP="00DB4A79">
      <w:pPr>
        <w:pStyle w:val="Els-body-text"/>
      </w:pPr>
      <w:r>
        <w:rPr>
          <w:i/>
          <w:iCs/>
        </w:rPr>
        <w:t>Quaternary Geochronology</w:t>
      </w:r>
      <w:r>
        <w:t xml:space="preserve"> is an international journal devoted to the publication of the highest-quality, peer-reviewed articles on all aspects of dating methods applicable to the Quaternary Period - the last 2.6 million years of Earth history. Reliable ages are fundamental to place changes in climates, landscapes, </w:t>
      </w:r>
      <w:proofErr w:type="gramStart"/>
      <w:r>
        <w:t>flora</w:t>
      </w:r>
      <w:proofErr w:type="gramEnd"/>
      <w:r>
        <w:t xml:space="preserve"> and fauna - including the evolution and ecological impact of humans - in their correct temporal sequence, and to understand the tempo and mode of geological and biological processes. There is growing scientific appreciation of the complexity of the Quaternary Period. This has increased the demand on geochronological techniques to deliver increasingly more accurate and precise ages, which underpin attempts to determine the causes and consequences of events at a variety of temporal and spatial scales. Some Quaternary dating methods are well established, while others are in the early stages of development. Quaternary Geochronology will provide a readily accessible platform to rapidly communicate the latest developments and applications in these emerging fields, as well as improvements made to more traditional methods of age determination. New technological capabilities are providing a greater understanding of the underlying principles of age estimation and are stimulating innovative applications. Quaternary Geochronology will report the </w:t>
      </w:r>
      <w:r>
        <w:lastRenderedPageBreak/>
        <w:t>latest insights and discoveries to an inter-disciplinary audience concerned with events in the Quaternary Period.</w:t>
      </w:r>
    </w:p>
    <w:p w14:paraId="0F1D7D9B" w14:textId="77777777" w:rsidR="009805DE" w:rsidRDefault="009805DE" w:rsidP="00DB4A79">
      <w:pPr>
        <w:pStyle w:val="Els-body-text"/>
      </w:pPr>
      <w:r>
        <w:rPr>
          <w:i/>
          <w:iCs/>
        </w:rPr>
        <w:t>Quaternary Geochronology</w:t>
      </w:r>
      <w:r>
        <w:t xml:space="preserve"> is an international journal devoted to the publication of the highest-quality, peer-reviewed articles on all aspects of dating methods applicable to the Quaternary Period - the last 2.6 million years of Earth history. Reliable ages are fundamental to place changes in climates, landscapes, </w:t>
      </w:r>
      <w:proofErr w:type="gramStart"/>
      <w:r>
        <w:t>flora</w:t>
      </w:r>
      <w:proofErr w:type="gramEnd"/>
      <w:r>
        <w:t xml:space="preserve"> and fauna - including the evolution and ecological impact of humans - in their correct temporal sequence, and to understand the tempo and mode of geological and biological processes. There is growing scientific appreciation of the complexity of the Quaternary Period. This has increased the demand on geochronological techniques to deliver increasingly more accurate and precise ages, which underpin attempts to determine the causes and consequences of events at a variety of temporal and spatial scales. Some Quaternary dating methods are well established, while others are in the early stages of development. Quaternary Geochronology will provide a readily accessible platform to rapidly communicate the latest developments and applications in these emerging fields, as well as improvements made to more traditional methods of age determination. New technological capabilities are providing a greater understanding of the underlying principles of age estimation and are stimulating innovative applications. Quaternary Geochronology will report the latest insights and discoveries to an inter-disciplinary audience concerned with events in the Quaternary Period.</w:t>
      </w:r>
    </w:p>
    <w:p w14:paraId="796864B8" w14:textId="77777777" w:rsidR="009805DE" w:rsidRDefault="009805DE" w:rsidP="00DB4A79">
      <w:pPr>
        <w:pStyle w:val="Els-body-text"/>
      </w:pPr>
      <w:r>
        <w:rPr>
          <w:i/>
          <w:iCs/>
        </w:rPr>
        <w:t>Quaternary Geochronology</w:t>
      </w:r>
      <w:r>
        <w:t xml:space="preserve"> is an international journal devoted to the publication of the highest-quality, peer-reviewed articles on all aspects of dating methods applicable to the Quaternary Period - the last 2.6 million years of Earth history. Reliable ages are fundamental to place changes in climates, landscapes, </w:t>
      </w:r>
      <w:proofErr w:type="gramStart"/>
      <w:r>
        <w:t>flora</w:t>
      </w:r>
      <w:proofErr w:type="gramEnd"/>
      <w:r>
        <w:t xml:space="preserve"> and fauna - including the evolution and ecological impact of humans - in their correct temporal sequence, and to understand the tempo and mode of geological and biological processes. There is growing scientific appreciation of the complexity of the Quaternary Period. This has increased the demand on geochronological techniques to deliver increasingly more accurate and precise ages, which underpin attempts to determine the causes and consequences of events at a variety of temporal and spatial scales. Some Quaternary dating methods are well established, while others are in the early stages of development. Quaternary Geochronology will provide a readily accessible platform to rapidly communicate the latest developments and applications in these emerging fields, as well as improvements made to more traditional methods of age determination. New technological capabilities are providing a greater understanding of the underlying principles of age estimation and are stimulating innovative applications. Quaternary Geochronology will report the latest insights and discoveries to an inter-disciplinary audience concerned with events in the Quaternary Period.</w:t>
      </w:r>
    </w:p>
    <w:p w14:paraId="34ECD6A3" w14:textId="77777777" w:rsidR="009805DE" w:rsidRDefault="009805DE" w:rsidP="00DB4A79">
      <w:pPr>
        <w:pStyle w:val="Els-body-text"/>
      </w:pPr>
      <w:r>
        <w:rPr>
          <w:i/>
          <w:iCs/>
        </w:rPr>
        <w:t>Quaternary Geochronology</w:t>
      </w:r>
      <w:r>
        <w:t xml:space="preserve"> is an international journal devoted to the publication of the highest-quality, peer-reviewed articles on all aspects of dating methods applicable to the Quaternary Period - the last 2.6 million years of Earth history. Reliable ages are fundamental to place changes in climates, landscapes, </w:t>
      </w:r>
      <w:proofErr w:type="gramStart"/>
      <w:r>
        <w:t>flora</w:t>
      </w:r>
      <w:proofErr w:type="gramEnd"/>
      <w:r>
        <w:t xml:space="preserve"> and fauna - including the evolution and ecological impact of humans - in their correct temporal sequence, and to understand the tempo and mode of geological and biological processes. There is growing scientific appreciation of the complexity of the Quaternary Period. This has increased the demand on geochronological techniques to deliver increasingly more accurate and precise ages, which underpin attempts to determine the causes and consequences of events at a variety of temporal and spatial scales. Some Quaternary dating methods are well established, while others are in the early stages of development. Quaternary Geochronology will provide a readily accessible platform to rapidly communicate the latest developments and applications in these emerging fields, as well as improvements made to more traditional methods of age determination. New </w:t>
      </w:r>
      <w:r>
        <w:t>technological capabilities are providing a greater understanding of the underlying principles of age estimation and are stimulating innovative applications. Quaternary Geochronology will report the latest insights and discoveries to an inter-disciplinary audience concerned with events in the Quaternary Period.</w:t>
      </w:r>
    </w:p>
    <w:p w14:paraId="7CF3055A" w14:textId="77777777" w:rsidR="009805DE" w:rsidRDefault="009805DE" w:rsidP="00DB4A79">
      <w:pPr>
        <w:pStyle w:val="Els-body-text"/>
      </w:pPr>
      <w:r>
        <w:rPr>
          <w:i/>
          <w:iCs/>
        </w:rPr>
        <w:t>Quaternary Geochronology</w:t>
      </w:r>
      <w:r>
        <w:t xml:space="preserve"> is an international journal devoted to the publication of the highest-quality, peer-reviewed articles on all aspects of dating methods applicable to the Quaternary Period - the last 2.6 million years of Earth history. Reliable ages are fundamental to place changes in climates, landscapes, </w:t>
      </w:r>
      <w:proofErr w:type="gramStart"/>
      <w:r>
        <w:t>flora</w:t>
      </w:r>
      <w:proofErr w:type="gramEnd"/>
      <w:r>
        <w:t xml:space="preserve"> and fauna - including the evolution and ecological impact of humans - in their correct temporal sequence, and to understand the tempo and mode of geological and biological processes. There is growing scientific appreciation of the complexity of the Quaternary Period. This has increased the demand on geochronological techniques to deliver increasingly more accurate and precise ages, which underpin attempts to determine the causes and consequences of events at a variety of temporal and spatial scales. Some Quaternary dating methods are well established, while others are in the early stages of development. Quaternary Geochronology will provide a readily accessible platform to rapidly communicate the latest developments and applications in these emerging fields, as well as improvements made to more traditional methods of age determination. New technological capabilities are providing a greater understanding of the underlying principles of age estimation and are stimulating innovative applications. Quaternary Geochronology will report the latest insights and discoveries to an inter-disciplinary audience concerned with events in the Quaternary Period.</w:t>
      </w:r>
    </w:p>
    <w:p w14:paraId="12213B3E" w14:textId="77777777" w:rsidR="009805DE" w:rsidRDefault="009805DE" w:rsidP="00DB4A79">
      <w:pPr>
        <w:pStyle w:val="Els-body-text"/>
      </w:pPr>
      <w:r>
        <w:rPr>
          <w:i/>
          <w:iCs/>
        </w:rPr>
        <w:t>Quaternary Geochronology</w:t>
      </w:r>
      <w:r>
        <w:t xml:space="preserve"> is an international journal devoted to the publication of the highest-quality, peer-reviewed articles on all aspects of dating methods applicable to the Quaternary Period - the last 2.6 million years of Earth history. Reliable ages are fundamental to place changes in climates, landscapes, </w:t>
      </w:r>
      <w:proofErr w:type="gramStart"/>
      <w:r>
        <w:t>flora</w:t>
      </w:r>
      <w:proofErr w:type="gramEnd"/>
      <w:r>
        <w:t xml:space="preserve"> and fauna - including the evolution and ecological impact of humans - in their correct temporal sequence, and to understand the tempo and mode of geological and biological processes. There is growing scientific appreciation of the complexity of the Quaternary Period. This has increased the demand on geochronological techniques to deliver increasingly more accurate and precise ages, which underpin attempts to determine the causes and consequences of events at a variety of temporal and spatial scales. Some Quaternary dating methods are well established, while others are in the early stages of development. Quaternary Geochronology will provide a readily accessible platform to rapidly communicate the latest developments and applications in these emerging fields, as well as improvements made to more traditional methods of age determination. New technological capabilities are providing a greater understanding of the underlying principles of age estimation and are stimulating innovative applications. Quaternary Geochronology will report the latest insights and discoveries to an inter-disciplinary audience concerned with events in the Quaternary Period.</w:t>
      </w:r>
    </w:p>
    <w:p w14:paraId="1FEA8295" w14:textId="77777777" w:rsidR="00DB4A79" w:rsidRDefault="009805DE" w:rsidP="009805DE">
      <w:pPr>
        <w:pStyle w:val="Els-body-text"/>
      </w:pPr>
      <w:r>
        <w:rPr>
          <w:i/>
          <w:iCs/>
        </w:rPr>
        <w:t>Quaternary Geochronology</w:t>
      </w:r>
      <w:r>
        <w:t xml:space="preserve"> is an international journal devoted to the publication of the highest-quality, peer-reviewed articles on all aspects of dating methods applicable to the Quaternary Period - the last 2.6 million years of Earth history. Reliable ages are fundamental to place changes in climates, landscapes, </w:t>
      </w:r>
      <w:proofErr w:type="gramStart"/>
      <w:r>
        <w:t>flora</w:t>
      </w:r>
      <w:proofErr w:type="gramEnd"/>
      <w:r>
        <w:t xml:space="preserve"> and fauna - including the evolution and ecological impact of humans - in their correct temporal sequence, and to understand the tempo and mode of geological and biological processes. There is growing scientific appreciation of the complexity of the Quaternary Period. This has increased the demand on geochronological techniques to deliver increasingly more accurate and precise ages, which underpin attempts to determine the causes and consequences of events at a variety of temporal and spatial scales. Some Quaternary dating methods are well established, while others are in the early stages of development. Quaternary Geochronology will provide a readily </w:t>
      </w:r>
      <w:r>
        <w:lastRenderedPageBreak/>
        <w:t>accessible platform to rapidly communicate the latest developments and applications in these emerging fields, as well as improvements made to more traditional methods of age determination. New technological capabilities are providing a greater understanding of the underlying principles of age estimation and are stimulating innovative applications. Quaternary Geochronology will report the latest insights and discoveries to an inter-disciplinary audience concerned with events in the Quaternary Period.</w:t>
      </w:r>
      <w:r w:rsidR="00DB4A79">
        <w:rPr>
          <w:noProof/>
        </w:rPr>
        <w:pict w14:anchorId="2B154594">
          <v:shape id="_x0000_s2069" type="#_x0000_t202" style="position:absolute;left:0;text-align:left;margin-left:.7pt;margin-top:4.6pt;width:244pt;height:472.15pt;z-index:5;mso-height-percent:200;mso-wrap-distance-bottom:11.35pt;mso-position-horizontal-relative:margin;mso-position-vertical-relative:margin;mso-height-percent:200;mso-width-relative:margin;mso-height-relative:margin" stroked="f">
            <v:textbox style="mso-next-textbox:#_x0000_s2069;mso-fit-shape-to-text:t">
              <w:txbxContent>
                <w:p w14:paraId="74823D54" w14:textId="77777777" w:rsidR="00DB4A79" w:rsidRDefault="00B371D6" w:rsidP="00DB4A79">
                  <w:r w:rsidRPr="00B371D6">
                    <w:pict w14:anchorId="2EEB2328">
                      <v:shape id="_x0000_i1027" type="#_x0000_t75" style="width:110.4pt;height:86.4pt">
                        <v:imagedata r:id="rId9" o:title=""/>
                      </v:shape>
                    </w:pict>
                  </w:r>
                  <w:r w:rsidR="00DB4A79">
                    <w:t xml:space="preserve">   </w:t>
                  </w:r>
                  <w:r w:rsidRPr="00B371D6">
                    <w:pict w14:anchorId="0DB084CF">
                      <v:shape id="_x0000_i1028" type="#_x0000_t75" style="width:103.8pt;height:81.6pt">
                        <v:imagedata r:id="rId10" o:title=""/>
                      </v:shape>
                    </w:pict>
                  </w:r>
                </w:p>
                <w:p w14:paraId="4377B261" w14:textId="77777777" w:rsidR="00DB4A79" w:rsidRDefault="00DB4A79" w:rsidP="00DB4A79"/>
                <w:p w14:paraId="62031E9C" w14:textId="77777777" w:rsidR="00DB4A79" w:rsidRDefault="00DB4A79" w:rsidP="00DB4A79"/>
                <w:p w14:paraId="2CBA2BAD" w14:textId="77777777" w:rsidR="00DB4A79" w:rsidRDefault="00B371D6" w:rsidP="00DB4A79">
                  <w:r w:rsidRPr="00B371D6">
                    <w:pict w14:anchorId="47E3B36B">
                      <v:shape id="_x0000_i1029" type="#_x0000_t75" style="width:103.8pt;height:81.6pt">
                        <v:imagedata r:id="rId10" o:title=""/>
                      </v:shape>
                    </w:pict>
                  </w:r>
                  <w:r w:rsidR="00DB4A79">
                    <w:t xml:space="preserve">     </w:t>
                  </w:r>
                  <w:r w:rsidRPr="00B371D6">
                    <w:pict w14:anchorId="0566EEE2">
                      <v:shape id="_x0000_i1030" type="#_x0000_t75" style="width:103.8pt;height:81.6pt">
                        <v:imagedata r:id="rId10" o:title=""/>
                      </v:shape>
                    </w:pict>
                  </w:r>
                </w:p>
                <w:p w14:paraId="7D2A5FFD" w14:textId="77777777" w:rsidR="00DB4A79" w:rsidRDefault="00B371D6" w:rsidP="00DB4A79">
                  <w:r w:rsidRPr="00B371D6">
                    <w:pict w14:anchorId="58E713DD">
                      <v:shape id="_x0000_i1031" type="#_x0000_t75" style="width:103.8pt;height:81.6pt">
                        <v:imagedata r:id="rId10" o:title=""/>
                      </v:shape>
                    </w:pict>
                  </w:r>
                  <w:r w:rsidR="00DB4A79">
                    <w:t xml:space="preserve">     </w:t>
                  </w:r>
                  <w:r w:rsidRPr="00B371D6">
                    <w:pict w14:anchorId="33F1F53B">
                      <v:shape id="_x0000_i1032" type="#_x0000_t75" style="width:101.4pt;height:79.2pt">
                        <v:imagedata r:id="rId11" o:title=""/>
                      </v:shape>
                    </w:pict>
                  </w:r>
                </w:p>
                <w:p w14:paraId="5DB16C70" w14:textId="77777777" w:rsidR="00B371D6" w:rsidRDefault="00B371D6" w:rsidP="00DB4A79">
                  <w:r w:rsidRPr="00B371D6">
                    <w:pict w14:anchorId="64599A25">
                      <v:shape id="_x0000_i1033" type="#_x0000_t75" style="width:103.8pt;height:81.6pt">
                        <v:imagedata r:id="rId10" o:title=""/>
                      </v:shape>
                    </w:pict>
                  </w:r>
                  <w:r w:rsidRPr="00B371D6">
                    <w:pict w14:anchorId="5C7B62BE">
                      <v:shape id="_x0000_i1034" type="#_x0000_t75" style="width:103.8pt;height:81.6pt">
                        <v:imagedata r:id="rId10" o:title=""/>
                      </v:shape>
                    </w:pict>
                  </w:r>
                  <w:r w:rsidRPr="00B371D6">
                    <w:pict w14:anchorId="0488030C">
                      <v:shape id="_x0000_i1035" type="#_x0000_t75" style="width:103.8pt;height:81.6pt">
                        <v:imagedata r:id="rId10" o:title=""/>
                      </v:shape>
                    </w:pict>
                  </w:r>
                  <w:r w:rsidRPr="00B371D6">
                    <w:pict w14:anchorId="70E985AD">
                      <v:shape id="_x0000_i1036" type="#_x0000_t75" style="width:103.8pt;height:81.6pt">
                        <v:imagedata r:id="rId10" o:title=""/>
                      </v:shape>
                    </w:pict>
                  </w:r>
                </w:p>
                <w:p w14:paraId="7A99E484" w14:textId="77777777" w:rsidR="00DB4A79" w:rsidRDefault="00DB4A79" w:rsidP="00DB4A79">
                  <w:pPr>
                    <w:rPr>
                      <w:sz w:val="14"/>
                      <w:szCs w:val="14"/>
                    </w:rPr>
                  </w:pPr>
                </w:p>
                <w:p w14:paraId="7CE0A85E" w14:textId="77777777" w:rsidR="00DB4A79" w:rsidRDefault="00DB4A79" w:rsidP="00DB4A79">
                  <w:pPr>
                    <w:rPr>
                      <w:sz w:val="14"/>
                      <w:szCs w:val="14"/>
                    </w:rPr>
                  </w:pPr>
                </w:p>
                <w:p w14:paraId="51A80746" w14:textId="77777777" w:rsidR="00DB4A79" w:rsidRPr="00782B67" w:rsidRDefault="00DB4A79" w:rsidP="00DB4A79">
                  <w:pPr>
                    <w:jc w:val="both"/>
                    <w:rPr>
                      <w:sz w:val="14"/>
                      <w:szCs w:val="14"/>
                    </w:rPr>
                  </w:pPr>
                  <w:r w:rsidRPr="002F2F4C">
                    <w:rPr>
                      <w:b/>
                      <w:bCs/>
                      <w:sz w:val="14"/>
                      <w:szCs w:val="14"/>
                    </w:rPr>
                    <w:t xml:space="preserve">Fig. </w:t>
                  </w:r>
                  <w:r>
                    <w:rPr>
                      <w:b/>
                      <w:bCs/>
                      <w:sz w:val="14"/>
                      <w:szCs w:val="14"/>
                    </w:rPr>
                    <w:t>3</w:t>
                  </w:r>
                  <w:r w:rsidRPr="00782B67">
                    <w:rPr>
                      <w:sz w:val="14"/>
                      <w:szCs w:val="14"/>
                    </w:rPr>
                    <w:t>. Caption of the figure.</w:t>
                  </w:r>
                  <w:r>
                    <w:rPr>
                      <w:sz w:val="14"/>
                      <w:szCs w:val="14"/>
                    </w:rPr>
                    <w:t xml:space="preserve"> This is a text box placed in the upper right corner.</w:t>
                  </w:r>
                </w:p>
              </w:txbxContent>
            </v:textbox>
            <w10:wrap type="square" anchorx="margin" anchory="margin"/>
          </v:shape>
        </w:pict>
      </w:r>
    </w:p>
    <w:p w14:paraId="02A0456E" w14:textId="77777777" w:rsidR="00E2287F" w:rsidRPr="00A36215" w:rsidRDefault="00E2287F" w:rsidP="00E2287F">
      <w:pPr>
        <w:pStyle w:val="Els-1storder-head"/>
      </w:pPr>
      <w:r>
        <w:t>Title, e.g., Discussion</w:t>
      </w:r>
    </w:p>
    <w:p w14:paraId="59944262" w14:textId="77777777" w:rsidR="009805DE" w:rsidRDefault="009805DE" w:rsidP="009805DE">
      <w:pPr>
        <w:pStyle w:val="Els-body-text"/>
      </w:pPr>
      <w:r>
        <w:rPr>
          <w:i/>
          <w:iCs/>
        </w:rPr>
        <w:t>Quaternary Geochronology</w:t>
      </w:r>
      <w:r>
        <w:t xml:space="preserve"> is an international journal devoted to the publication of the highest-quality, peer-reviewed articles on all aspects of dating methods applicable to the Quaternary Period - the last 2.6 million years of Earth history. Reliable ages are fundamental to place changes in climates, landscapes, </w:t>
      </w:r>
      <w:proofErr w:type="gramStart"/>
      <w:r>
        <w:t>flora</w:t>
      </w:r>
      <w:proofErr w:type="gramEnd"/>
      <w:r>
        <w:t xml:space="preserve"> and fauna - including </w:t>
      </w:r>
      <w:r>
        <w:t>the evolution and ecological impact of humans - in their correct temporal sequence, and to understand the tempo and mode of geological and biological processes. There is growing scientific appreciation of the complexity of the Quaternary Period. This has increased the demand on geochronological techniques to deliver increasingly more accurate and precise ages, which underpin attempts to determine the causes and consequences of events at a variety of temporal and spatial scales. Some Quaternary dating methods are well established, while others are in the early stages of development. Quaternary Geochronology will provide a readily accessible platform to rapidly communicate the latest developments and applications in these emerging fields, as well as improvements made to more traditional methods of age determination. New technological capabilities are providing a greater understanding of the underlying principles of age estimation and are stimulating innovative applications. Quaternary Geochronology will report the latest insights and discoveries to an inter-disciplinary audience concerned with events in the Quaternary Period.</w:t>
      </w:r>
    </w:p>
    <w:p w14:paraId="27C39700" w14:textId="77777777" w:rsidR="002E7F70" w:rsidRDefault="009805DE" w:rsidP="009805DE">
      <w:pPr>
        <w:pStyle w:val="Els-body-text"/>
      </w:pPr>
      <w:r>
        <w:rPr>
          <w:i/>
          <w:iCs/>
        </w:rPr>
        <w:t>Quaternary Geochronology</w:t>
      </w:r>
      <w:r>
        <w:t xml:space="preserve"> is an international journal devoted to the publication of the highest-quality, peer-reviewed articles on all aspects of dating methods applicable to the Quaternary Period - the last 2.6 million years of Earth history. Reliable ages are fundamental to place changes in climates, landscapes, </w:t>
      </w:r>
      <w:proofErr w:type="gramStart"/>
      <w:r>
        <w:t>flora</w:t>
      </w:r>
      <w:proofErr w:type="gramEnd"/>
      <w:r>
        <w:t xml:space="preserve"> and fauna - including the evolution and ecological impact of humans - in their correct temporal sequence, and to understand the tempo and mode of geological and biological processes. There is growing scientific appreciation of the complexity of the Quaternary Period. This has increased the demand on geochronological techniques to deliver increasingly more accurate and precise ages, which underpin attempts to determine the causes and consequences of events at a variety of temporal and spatial scales. Some Quaternary dating methods are well established, while others are in the early stages of development. Quaternary Geochronology will provide a readily accessible platform to rapidly communicate the latest developments and applications in these emerging fields, as well as improvements made to more traditional methods of age determination. New technological capabilities are providing a greater understanding of the underlying principles of age estimation and are stimulating innovative applications. Quaternary Geochronology will report the latest insights and discoveries to an inter-disciplinary audience concerned with events in the Quaternary Period</w:t>
      </w:r>
      <w:r w:rsidR="002E7F70">
        <w:rPr>
          <w:noProof/>
        </w:rPr>
        <w:pict w14:anchorId="6A1AFF94">
          <v:shape id="_x0000_s2074" type="#_x0000_t202" style="position:absolute;left:0;text-align:left;margin-left:.7pt;margin-top:4.6pt;width:244pt;height:16.95pt;z-index:6;mso-height-percent:200;mso-wrap-distance-bottom:11.35pt;mso-position-horizontal-relative:margin;mso-position-vertical-relative:margin;mso-height-percent:200;mso-width-relative:margin;mso-height-relative:margin" stroked="f">
            <v:textbox style="mso-next-textbox:#_x0000_s2074;mso-fit-shape-to-text:t">
              <w:txbxContent>
                <w:p w14:paraId="4BAE4D15" w14:textId="77777777" w:rsidR="002E7F70" w:rsidRPr="00B371D6" w:rsidRDefault="002E7F70" w:rsidP="00B371D6"/>
              </w:txbxContent>
            </v:textbox>
            <w10:wrap type="square" anchorx="margin" anchory="margin"/>
          </v:shape>
        </w:pict>
      </w:r>
      <w:r>
        <w:t>.</w:t>
      </w:r>
    </w:p>
    <w:p w14:paraId="1584ACF9" w14:textId="77777777" w:rsidR="009805DE" w:rsidRDefault="009805DE" w:rsidP="009805DE">
      <w:pPr>
        <w:pStyle w:val="Els-body-text"/>
      </w:pPr>
      <w:r>
        <w:rPr>
          <w:i/>
          <w:iCs/>
        </w:rPr>
        <w:t>Quaternary Geochronology</w:t>
      </w:r>
      <w:r>
        <w:t xml:space="preserve"> is an international journal devoted to the publication of the highest-quality, peer-reviewed articles on all aspects of dating methods applicable to the Quaternary Period - the last 2.6 million years of Earth history. Reliable ages are fundamental to place changes in climates, landscapes, </w:t>
      </w:r>
      <w:proofErr w:type="gramStart"/>
      <w:r>
        <w:t>flora</w:t>
      </w:r>
      <w:proofErr w:type="gramEnd"/>
      <w:r>
        <w:t xml:space="preserve"> and fauna - including the evolution and ecological impact of humans - in their correct temporal sequence, and to understand the tempo and mode of geological and biological processes. There is growing scientific appreciation of the complexity of the Quaternary Period. This has increased the demand on geochronological techniques to deliver increasingly more accurate and precise ages, which underpin attempts to determine the causes and consequences of events at a variety of temporal and spatial scales. Some Quaternary dating methods are well established, while others are in the early stages of development. Quaternary Geochronology will provide a readily accessible platform to rapidly communicate the latest developments and applications in these emerging fields, as well as improvements made to more traditional methods of age determination. New technological capabilities are providing a greater understanding of the underlying principles of age estimation and are stimulating innovative applications. Quaternary Geochronology will report the latest insights and discoveries to an inter-disciplinary audience concerned with events in the Quaternary Period.</w:t>
      </w:r>
    </w:p>
    <w:p w14:paraId="1DEC9B5C" w14:textId="77777777" w:rsidR="000E74C6" w:rsidRPr="00A36215" w:rsidRDefault="000E74C6" w:rsidP="000E74C6">
      <w:pPr>
        <w:pStyle w:val="Els-1storder-head"/>
      </w:pPr>
      <w:r>
        <w:lastRenderedPageBreak/>
        <w:t>Title, e.g., Conclusions</w:t>
      </w:r>
    </w:p>
    <w:p w14:paraId="1910D62A" w14:textId="77777777" w:rsidR="009805DE" w:rsidRPr="00466B73" w:rsidRDefault="009805DE" w:rsidP="009805DE">
      <w:pPr>
        <w:pStyle w:val="Els-body-text"/>
      </w:pPr>
      <w:r>
        <w:rPr>
          <w:i/>
          <w:iCs/>
        </w:rPr>
        <w:t>Quaternary Geochronology</w:t>
      </w:r>
      <w:r>
        <w:t xml:space="preserve"> is an international journal devoted to the publication of the highest-quality, peer-reviewed articles on all aspects of dating methods applicable to the Quaternary Period - the last 2.6 million years of Earth history. Reliable ages are fundamental to place changes in climates, landscapes, </w:t>
      </w:r>
      <w:proofErr w:type="gramStart"/>
      <w:r>
        <w:t>flora</w:t>
      </w:r>
      <w:proofErr w:type="gramEnd"/>
      <w:r>
        <w:t xml:space="preserve"> and fauna - including the evolution and ecological impact of humans - in their correct temporal sequence, and to understand the tempo and mode of geological and biological processes. There is growing scientific appreciation of the complexity of the Quaternary Period. This has increased the demand on geochronological techniques to deliver increasingly more accurate and precise ages, which underpin attempts to determine the causes and consequences of events at a variety of temporal and spatial scales. Some Quaternary dating methods are well established, while others are in the early stages of development. Quaternary Geochronology will provide a readily accessible platform to rapidly communicate the latest developments and applications in these emerging fields, as well as improvements made to more traditional methods of age determination. New technological capabilities are providing a greater understanding of the underlying principles of age estimation and are stimulating innovative applications. Quaternary Geochronology will report the latest insights and discoveries to an inter-disciplinary audience concerned with events in the Quaternary Period.</w:t>
      </w:r>
    </w:p>
    <w:p w14:paraId="35F4D683" w14:textId="77777777" w:rsidR="000E74C6" w:rsidRDefault="009805DE" w:rsidP="000E74C6">
      <w:pPr>
        <w:pStyle w:val="Els-body-text"/>
      </w:pPr>
      <w:r>
        <w:rPr>
          <w:i/>
          <w:iCs/>
        </w:rPr>
        <w:t>Quaternary Geochronology</w:t>
      </w:r>
      <w:r>
        <w:t xml:space="preserve"> is an international journal devoted to the publication of the highest-quality, peer-reviewed articles on all aspects of dating methods applicable to the Quaternary Period - the last 2.6 million years of Earth history. Reliable ages are fundamental to place changes in climates, landscapes, </w:t>
      </w:r>
      <w:proofErr w:type="gramStart"/>
      <w:r>
        <w:t>flora</w:t>
      </w:r>
      <w:proofErr w:type="gramEnd"/>
      <w:r>
        <w:t xml:space="preserve"> and fauna - including the evolution and ecological impact of humans - in their correct temporal sequence, and to understand the tempo and mode of geological and biological processes. There is growing scientific appreciation of the complexity of the Quaternary Period. This has increased the demand on geochronological techniques to deliver increasingly more accurate and precise ages, which underpin attempts to determine the causes and consequences of events at a variety of temporal and spatial scales. Some Quaternary dating methods are well established, while others are in the early stages of development. Quaternary Geochronology will provide a readily accessible platform to rapidly communicate the latest developments and applications in these emerging fields, as well as improvements made to more traditional methods of age determination. New technological capabilities are providing a greater understanding of the underlying principles of age estimation and are stimulating innovative applications. Quaternary Geochronology will report the latest insights and discoveries to an inter-disciplinary audience concerned with events in the Quaternary Period</w:t>
      </w:r>
      <w:r w:rsidR="000E74C6" w:rsidRPr="00466B73">
        <w:t>.</w:t>
      </w:r>
    </w:p>
    <w:p w14:paraId="0CD61D7C" w14:textId="77777777" w:rsidR="000E74C6" w:rsidRPr="00B2743F" w:rsidRDefault="000E74C6" w:rsidP="000E74C6">
      <w:pPr>
        <w:pStyle w:val="Heading1"/>
        <w:rPr>
          <w:rFonts w:ascii="Times New Roman" w:hAnsi="Times New Roman"/>
          <w:sz w:val="17"/>
          <w:szCs w:val="17"/>
          <w:lang w:val="nl-NL"/>
        </w:rPr>
      </w:pPr>
      <w:r>
        <w:rPr>
          <w:rFonts w:ascii="Times New Roman" w:hAnsi="Times New Roman"/>
          <w:sz w:val="17"/>
          <w:szCs w:val="17"/>
          <w:lang w:val="nl-NL"/>
        </w:rPr>
        <w:t>Acknowledgements</w:t>
      </w:r>
    </w:p>
    <w:p w14:paraId="0D35D2E0" w14:textId="77777777" w:rsidR="000E74C6" w:rsidRDefault="009805DE" w:rsidP="000E74C6">
      <w:pPr>
        <w:pStyle w:val="Els-body-text"/>
        <w:ind w:firstLine="284"/>
        <w:rPr>
          <w:sz w:val="16"/>
          <w:szCs w:val="16"/>
        </w:rPr>
      </w:pPr>
      <w:r w:rsidRPr="005F0486">
        <w:t>Acknowledgments should be inserted at the end of the paper, before the references, not as a footnote to the</w:t>
      </w:r>
      <w:r>
        <w:t xml:space="preserve"> title. Use an unnumbered section heading for the Acknowledgements, </w:t>
      </w:r>
      <w:proofErr w:type="gramStart"/>
      <w:r>
        <w:t>similar to</w:t>
      </w:r>
      <w:proofErr w:type="gramEnd"/>
      <w:r>
        <w:t xml:space="preserve"> the References heading</w:t>
      </w:r>
      <w:r w:rsidR="000E74C6">
        <w:rPr>
          <w:sz w:val="16"/>
          <w:szCs w:val="16"/>
        </w:rPr>
        <w:t>.</w:t>
      </w:r>
    </w:p>
    <w:p w14:paraId="64E79106" w14:textId="77777777" w:rsidR="000E74C6" w:rsidRPr="00B2743F" w:rsidRDefault="000E74C6" w:rsidP="000E74C6">
      <w:pPr>
        <w:pStyle w:val="Heading1"/>
        <w:rPr>
          <w:rFonts w:ascii="Times New Roman" w:hAnsi="Times New Roman"/>
          <w:sz w:val="17"/>
          <w:szCs w:val="17"/>
          <w:lang w:val="nl-NL"/>
        </w:rPr>
      </w:pPr>
      <w:r>
        <w:rPr>
          <w:rFonts w:ascii="Times New Roman" w:hAnsi="Times New Roman"/>
          <w:sz w:val="17"/>
          <w:szCs w:val="17"/>
          <w:lang w:val="nl-NL"/>
        </w:rPr>
        <w:t>Appendix A. Supplementary Data</w:t>
      </w:r>
    </w:p>
    <w:p w14:paraId="22B36F1E" w14:textId="77777777" w:rsidR="000E74C6" w:rsidRPr="00AF7465" w:rsidRDefault="000E74C6" w:rsidP="000E74C6">
      <w:pPr>
        <w:pStyle w:val="Els-body-text"/>
        <w:ind w:firstLine="284"/>
        <w:rPr>
          <w:szCs w:val="17"/>
          <w:lang w:val="en-GB"/>
        </w:rPr>
      </w:pPr>
      <w:r w:rsidRPr="00AF7465">
        <w:rPr>
          <w:szCs w:val="17"/>
          <w:lang w:val="nl-NL"/>
        </w:rPr>
        <w:t>Supplmentary data related to this article can be found at http</w:t>
      </w:r>
      <w:r w:rsidRPr="00AF7465">
        <w:rPr>
          <w:szCs w:val="17"/>
          <w:lang w:val="en-GB"/>
        </w:rPr>
        <w:t xml:space="preserve">&gt;//dx.doi.org/10.1016/j.quageo.2022.00.000. </w:t>
      </w:r>
    </w:p>
    <w:p w14:paraId="58BAA6DE" w14:textId="77777777" w:rsidR="000336BB" w:rsidRPr="00B2743F" w:rsidRDefault="000336BB" w:rsidP="000336BB">
      <w:pPr>
        <w:pStyle w:val="Heading1"/>
        <w:rPr>
          <w:rFonts w:ascii="Times New Roman" w:hAnsi="Times New Roman"/>
          <w:sz w:val="17"/>
          <w:szCs w:val="17"/>
          <w:lang w:val="nl-NL"/>
        </w:rPr>
      </w:pPr>
      <w:r w:rsidRPr="00B2743F">
        <w:rPr>
          <w:rFonts w:ascii="Times New Roman" w:hAnsi="Times New Roman"/>
          <w:sz w:val="17"/>
          <w:szCs w:val="17"/>
          <w:lang w:val="nl-NL"/>
        </w:rPr>
        <w:t>References</w:t>
      </w:r>
    </w:p>
    <w:p w14:paraId="0BA06BBE" w14:textId="77777777" w:rsidR="009805DE" w:rsidRDefault="009805DE" w:rsidP="009805DE">
      <w:pPr>
        <w:ind w:left="284" w:hanging="284"/>
        <w:rPr>
          <w:sz w:val="14"/>
          <w:szCs w:val="14"/>
        </w:rPr>
      </w:pPr>
      <w:r w:rsidRPr="004719B9">
        <w:rPr>
          <w:sz w:val="14"/>
          <w:szCs w:val="14"/>
        </w:rPr>
        <w:t>Aitken, M.J., 1998. An Introduction to Optical Dating. Oxford University Press,</w:t>
      </w:r>
      <w:r>
        <w:rPr>
          <w:sz w:val="14"/>
          <w:szCs w:val="14"/>
        </w:rPr>
        <w:t xml:space="preserve"> </w:t>
      </w:r>
      <w:r w:rsidRPr="004719B9">
        <w:rPr>
          <w:sz w:val="14"/>
          <w:szCs w:val="14"/>
        </w:rPr>
        <w:t>Oxford.</w:t>
      </w:r>
    </w:p>
    <w:p w14:paraId="24520A61" w14:textId="77777777" w:rsidR="009805DE" w:rsidRDefault="009805DE" w:rsidP="009805DE">
      <w:pPr>
        <w:ind w:left="284" w:hanging="284"/>
        <w:rPr>
          <w:sz w:val="14"/>
          <w:szCs w:val="14"/>
        </w:rPr>
      </w:pPr>
      <w:proofErr w:type="spellStart"/>
      <w:r w:rsidRPr="004719B9">
        <w:rPr>
          <w:sz w:val="14"/>
          <w:szCs w:val="14"/>
        </w:rPr>
        <w:t>Ballarini</w:t>
      </w:r>
      <w:proofErr w:type="spellEnd"/>
      <w:r w:rsidRPr="004719B9">
        <w:rPr>
          <w:sz w:val="14"/>
          <w:szCs w:val="14"/>
        </w:rPr>
        <w:t xml:space="preserve">, M., Wallinga, J., </w:t>
      </w:r>
      <w:proofErr w:type="spellStart"/>
      <w:r w:rsidRPr="004719B9">
        <w:rPr>
          <w:sz w:val="14"/>
          <w:szCs w:val="14"/>
        </w:rPr>
        <w:t>Wintle</w:t>
      </w:r>
      <w:proofErr w:type="spellEnd"/>
      <w:r w:rsidRPr="004719B9">
        <w:rPr>
          <w:sz w:val="14"/>
          <w:szCs w:val="14"/>
        </w:rPr>
        <w:t>, A.G., Bos, A.J.J., 2007. A modified SAR protocol for</w:t>
      </w:r>
      <w:r>
        <w:rPr>
          <w:sz w:val="14"/>
          <w:szCs w:val="14"/>
        </w:rPr>
        <w:t xml:space="preserve"> </w:t>
      </w:r>
      <w:r w:rsidRPr="004719B9">
        <w:rPr>
          <w:sz w:val="14"/>
          <w:szCs w:val="14"/>
        </w:rPr>
        <w:t xml:space="preserve">optical dating of individual grains </w:t>
      </w:r>
      <w:r w:rsidRPr="004719B9">
        <w:rPr>
          <w:sz w:val="14"/>
          <w:szCs w:val="14"/>
        </w:rPr>
        <w:t>from young quartz samples. Radiation</w:t>
      </w:r>
      <w:r>
        <w:rPr>
          <w:sz w:val="14"/>
          <w:szCs w:val="14"/>
        </w:rPr>
        <w:t xml:space="preserve"> </w:t>
      </w:r>
      <w:r w:rsidRPr="004719B9">
        <w:rPr>
          <w:sz w:val="14"/>
          <w:szCs w:val="14"/>
        </w:rPr>
        <w:t>Measurements 42, 360–369.</w:t>
      </w:r>
    </w:p>
    <w:p w14:paraId="7A64E11C" w14:textId="77777777" w:rsidR="000336BB" w:rsidRPr="000E74C6" w:rsidRDefault="009805DE" w:rsidP="009805DE">
      <w:pPr>
        <w:pStyle w:val="Els-body-text"/>
        <w:ind w:left="284" w:hanging="284"/>
        <w:rPr>
          <w:sz w:val="16"/>
          <w:szCs w:val="16"/>
        </w:rPr>
      </w:pPr>
      <w:r w:rsidRPr="004719B9">
        <w:rPr>
          <w:sz w:val="14"/>
          <w:szCs w:val="14"/>
        </w:rPr>
        <w:t xml:space="preserve">Murray, A.S., </w:t>
      </w:r>
      <w:proofErr w:type="spellStart"/>
      <w:r w:rsidRPr="004719B9">
        <w:rPr>
          <w:sz w:val="14"/>
          <w:szCs w:val="14"/>
        </w:rPr>
        <w:t>Wintle</w:t>
      </w:r>
      <w:proofErr w:type="spellEnd"/>
      <w:r w:rsidRPr="004719B9">
        <w:rPr>
          <w:sz w:val="14"/>
          <w:szCs w:val="14"/>
        </w:rPr>
        <w:t>, A.G., 2000. Luminescence dating of quartz using an improved single-aliquot regenerative-dose protocol. Radiation Measurements 32, 57–73</w:t>
      </w:r>
      <w:r w:rsidR="00B2743F" w:rsidRPr="000E74C6">
        <w:rPr>
          <w:sz w:val="16"/>
          <w:szCs w:val="16"/>
        </w:rPr>
        <w:t>.</w:t>
      </w:r>
    </w:p>
    <w:sectPr w:rsidR="000336BB" w:rsidRPr="000E74C6" w:rsidSect="00934FB3">
      <w:headerReference w:type="even" r:id="rId12"/>
      <w:headerReference w:type="default" r:id="rId13"/>
      <w:footerReference w:type="even" r:id="rId14"/>
      <w:footerReference w:type="default" r:id="rId15"/>
      <w:headerReference w:type="first" r:id="rId16"/>
      <w:footerReference w:type="first" r:id="rId17"/>
      <w:type w:val="nextColumn"/>
      <w:pgSz w:w="11907" w:h="15876" w:code="9"/>
      <w:pgMar w:top="754" w:right="794" w:bottom="1276" w:left="737" w:header="907" w:footer="218" w:gutter="0"/>
      <w:lnNumType w:countBy="1"/>
      <w:cols w:num="2" w:space="908"/>
      <w:titlePg/>
      <w:docGrid w:linePitch="28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EC6693" w14:textId="77777777" w:rsidR="00BB7754" w:rsidRDefault="00BB7754" w:rsidP="00A36215">
      <w:r>
        <w:separator/>
      </w:r>
    </w:p>
  </w:endnote>
  <w:endnote w:type="continuationSeparator" w:id="0">
    <w:p w14:paraId="1EFB9E46" w14:textId="77777777" w:rsidR="00BB7754" w:rsidRDefault="00BB7754" w:rsidP="00A362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Bold r:id="rId1" w:fontKey="{26D17CD2-9CA4-41A0-A70A-1EE1B76F8DBB}"/>
  </w:font>
  <w:font w:name="Helvetica">
    <w:panose1 w:val="020B0604020202020204"/>
    <w:charset w:val="00"/>
    <w:family w:val="swiss"/>
    <w:pitch w:val="variable"/>
    <w:sig w:usb0="00000003" w:usb1="00000000" w:usb2="00000000" w:usb3="00000000" w:csb0="00000001" w:csb1="00000000"/>
  </w:font>
  <w:font w:name="Univers">
    <w:charset w:val="00"/>
    <w:family w:val="swiss"/>
    <w:pitch w:val="variable"/>
    <w:sig w:usb0="80000287" w:usb1="00000000" w:usb2="00000000" w:usb3="00000000" w:csb0="0000000F" w:csb1="00000000"/>
    <w:embedRegular r:id="rId2" w:fontKey="{89EA9861-8A6F-4C27-8508-929A377BBBE7}"/>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AFCEAA26-17CD-4486-BF03-92BFDEEDFD6A}"/>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879B8730-BCE3-4644-94DF-AD982D5CF1FB}"/>
  </w:font>
  <w:font w:name="Calibri">
    <w:panose1 w:val="020F0502020204030204"/>
    <w:charset w:val="00"/>
    <w:family w:val="swiss"/>
    <w:pitch w:val="variable"/>
    <w:sig w:usb0="E4002EFF" w:usb1="C000247B" w:usb2="00000009" w:usb3="00000000" w:csb0="000001FF" w:csb1="00000000"/>
    <w:embedRegular r:id="rId5" w:fontKey="{B264CEB0-ADED-443A-A715-A55B13F20C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407B8" w14:textId="77777777" w:rsidR="008527C7" w:rsidRPr="008527C7" w:rsidRDefault="008527C7">
    <w:pPr>
      <w:pStyle w:val="Footer"/>
      <w:tabs>
        <w:tab w:val="clear" w:pos="9356"/>
      </w:tabs>
      <w:jc w:val="center"/>
      <w:rPr>
        <w:caps/>
        <w:color w:val="4472C4"/>
      </w:rPr>
    </w:pPr>
    <w:r w:rsidRPr="008527C7">
      <w:rPr>
        <w:caps/>
        <w:noProof w:val="0"/>
        <w:color w:val="4472C4"/>
      </w:rPr>
      <w:fldChar w:fldCharType="begin"/>
    </w:r>
    <w:r w:rsidRPr="008527C7">
      <w:rPr>
        <w:caps/>
        <w:color w:val="4472C4"/>
      </w:rPr>
      <w:instrText xml:space="preserve"> PAGE   \* MERGEFORMAT </w:instrText>
    </w:r>
    <w:r w:rsidRPr="008527C7">
      <w:rPr>
        <w:caps/>
        <w:noProof w:val="0"/>
        <w:color w:val="4472C4"/>
      </w:rPr>
      <w:fldChar w:fldCharType="separate"/>
    </w:r>
    <w:r w:rsidRPr="008527C7">
      <w:rPr>
        <w:caps/>
        <w:color w:val="4472C4"/>
      </w:rPr>
      <w:t>2</w:t>
    </w:r>
    <w:r w:rsidRPr="008527C7">
      <w:rPr>
        <w:caps/>
        <w:color w:val="4472C4"/>
      </w:rPr>
      <w:fldChar w:fldCharType="end"/>
    </w:r>
  </w:p>
  <w:p w14:paraId="3FE8C854" w14:textId="77777777" w:rsidR="008527C7" w:rsidRDefault="008527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6CD60" w14:textId="77777777" w:rsidR="008527C7" w:rsidRPr="008527C7" w:rsidRDefault="008527C7">
    <w:pPr>
      <w:pStyle w:val="Footer"/>
      <w:tabs>
        <w:tab w:val="clear" w:pos="9356"/>
      </w:tabs>
      <w:jc w:val="center"/>
      <w:rPr>
        <w:caps/>
        <w:color w:val="4472C4"/>
      </w:rPr>
    </w:pPr>
    <w:r w:rsidRPr="008527C7">
      <w:rPr>
        <w:caps/>
        <w:noProof w:val="0"/>
        <w:color w:val="4472C4"/>
      </w:rPr>
      <w:fldChar w:fldCharType="begin"/>
    </w:r>
    <w:r w:rsidRPr="008527C7">
      <w:rPr>
        <w:caps/>
        <w:color w:val="4472C4"/>
      </w:rPr>
      <w:instrText xml:space="preserve"> PAGE   \* MERGEFORMAT </w:instrText>
    </w:r>
    <w:r w:rsidRPr="008527C7">
      <w:rPr>
        <w:caps/>
        <w:noProof w:val="0"/>
        <w:color w:val="4472C4"/>
      </w:rPr>
      <w:fldChar w:fldCharType="separate"/>
    </w:r>
    <w:r w:rsidRPr="008527C7">
      <w:rPr>
        <w:caps/>
        <w:color w:val="4472C4"/>
      </w:rPr>
      <w:t>2</w:t>
    </w:r>
    <w:r w:rsidRPr="008527C7">
      <w:rPr>
        <w:caps/>
        <w:color w:val="4472C4"/>
      </w:rPr>
      <w:fldChar w:fldCharType="end"/>
    </w:r>
  </w:p>
  <w:p w14:paraId="4C11C9DF" w14:textId="77777777" w:rsidR="008527C7" w:rsidRDefault="008527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5D0E8" w14:textId="77777777" w:rsidR="002852D6" w:rsidRPr="008527C7" w:rsidRDefault="002852D6" w:rsidP="002852D6">
    <w:pPr>
      <w:pStyle w:val="Titlepagefooter"/>
      <w:spacing w:before="120" w:after="0"/>
      <w:rPr>
        <w:color w:val="4472C4"/>
        <w:sz w:val="14"/>
        <w:szCs w:val="14"/>
        <w:lang w:val="es-ES"/>
      </w:rPr>
    </w:pPr>
    <w:hyperlink r:id="rId1" w:history="1">
      <w:r w:rsidRPr="008527C7">
        <w:rPr>
          <w:rStyle w:val="Hyperlink"/>
          <w:color w:val="4472C4"/>
          <w:sz w:val="14"/>
          <w:szCs w:val="14"/>
          <w:lang w:val="es-ES"/>
        </w:rPr>
        <w:t>https://doi.org/10.1016/j.quageo.2022.00.000</w:t>
      </w:r>
    </w:hyperlink>
  </w:p>
  <w:p w14:paraId="6B8C4C64" w14:textId="77777777" w:rsidR="002852D6" w:rsidRPr="002852D6" w:rsidRDefault="002852D6" w:rsidP="002852D6">
    <w:pPr>
      <w:pStyle w:val="Titlepagefooter"/>
      <w:spacing w:before="0" w:after="0"/>
      <w:rPr>
        <w:sz w:val="14"/>
        <w:szCs w:val="14"/>
        <w:lang w:val="en-GB"/>
      </w:rPr>
    </w:pPr>
    <w:r w:rsidRPr="002852D6">
      <w:rPr>
        <w:sz w:val="14"/>
        <w:szCs w:val="14"/>
        <w:lang w:val="en-GB"/>
      </w:rPr>
      <w:t>Received 00 Month 202</w:t>
    </w:r>
    <w:r w:rsidR="008A7F36">
      <w:rPr>
        <w:sz w:val="14"/>
        <w:szCs w:val="14"/>
        <w:lang w:val="en-GB"/>
      </w:rPr>
      <w:t>3</w:t>
    </w:r>
    <w:r w:rsidRPr="002852D6">
      <w:rPr>
        <w:sz w:val="14"/>
        <w:szCs w:val="14"/>
        <w:lang w:val="en-GB"/>
      </w:rPr>
      <w:t>; Received in revised form 00 Month 202</w:t>
    </w:r>
    <w:r w:rsidR="008A7F36">
      <w:rPr>
        <w:sz w:val="14"/>
        <w:szCs w:val="14"/>
        <w:lang w:val="en-GB"/>
      </w:rPr>
      <w:t>4</w:t>
    </w:r>
    <w:r w:rsidRPr="002852D6">
      <w:rPr>
        <w:sz w:val="14"/>
        <w:szCs w:val="14"/>
        <w:lang w:val="en-GB"/>
      </w:rPr>
      <w:t>; Accepted 00 Month 202</w:t>
    </w:r>
    <w:r w:rsidR="008A7F36">
      <w:rPr>
        <w:sz w:val="14"/>
        <w:szCs w:val="14"/>
        <w:lang w:val="en-GB"/>
      </w:rPr>
      <w:t>4</w:t>
    </w:r>
    <w:r w:rsidRPr="002852D6">
      <w:rPr>
        <w:sz w:val="14"/>
        <w:szCs w:val="14"/>
        <w:lang w:val="en-GB"/>
      </w:rPr>
      <w:t>.</w:t>
    </w:r>
  </w:p>
  <w:p w14:paraId="005B78B1" w14:textId="77777777" w:rsidR="002852D6" w:rsidRPr="002852D6" w:rsidRDefault="002852D6" w:rsidP="002852D6">
    <w:pPr>
      <w:pStyle w:val="Titlepagefooter"/>
      <w:spacing w:before="0" w:after="0"/>
      <w:rPr>
        <w:sz w:val="14"/>
        <w:szCs w:val="14"/>
        <w:lang w:val="en-GB"/>
      </w:rPr>
    </w:pPr>
    <w:r w:rsidRPr="002852D6">
      <w:rPr>
        <w:sz w:val="14"/>
        <w:szCs w:val="14"/>
        <w:lang w:val="en-GB"/>
      </w:rPr>
      <w:t>Available online 00 Month 202</w:t>
    </w:r>
    <w:r w:rsidR="008A7F36">
      <w:rPr>
        <w:sz w:val="14"/>
        <w:szCs w:val="14"/>
        <w:lang w:val="en-GB"/>
      </w:rPr>
      <w:t>4</w:t>
    </w:r>
    <w:r w:rsidRPr="002852D6">
      <w:rPr>
        <w:sz w:val="14"/>
        <w:szCs w:val="14"/>
        <w:lang w:val="en-GB"/>
      </w:rPr>
      <w:t>.</w:t>
    </w:r>
  </w:p>
  <w:p w14:paraId="5031C231" w14:textId="77777777" w:rsidR="0003567E" w:rsidRPr="002852D6" w:rsidRDefault="002852D6" w:rsidP="002852D6">
    <w:pPr>
      <w:pStyle w:val="Titlepagefooter"/>
      <w:spacing w:before="0" w:after="0"/>
      <w:rPr>
        <w:sz w:val="14"/>
        <w:szCs w:val="14"/>
      </w:rPr>
    </w:pPr>
    <w:r w:rsidRPr="002852D6">
      <w:rPr>
        <w:sz w:val="14"/>
        <w:szCs w:val="14"/>
        <w:lang w:val="en-GB"/>
      </w:rPr>
      <w:t xml:space="preserve">0000-0000/ </w:t>
    </w:r>
    <w:r w:rsidR="0003567E" w:rsidRPr="002852D6">
      <w:rPr>
        <w:sz w:val="14"/>
        <w:szCs w:val="14"/>
      </w:rPr>
      <w:t xml:space="preserve">© </w:t>
    </w:r>
    <w:r w:rsidRPr="002852D6">
      <w:rPr>
        <w:sz w:val="14"/>
        <w:szCs w:val="14"/>
        <w:lang w:val="en-GB"/>
      </w:rPr>
      <w:t>202</w:t>
    </w:r>
    <w:r w:rsidR="008A7F36">
      <w:rPr>
        <w:sz w:val="14"/>
        <w:szCs w:val="14"/>
        <w:lang w:val="en-GB"/>
      </w:rPr>
      <w:t>4</w:t>
    </w:r>
    <w:r w:rsidRPr="002852D6">
      <w:rPr>
        <w:sz w:val="14"/>
        <w:szCs w:val="14"/>
        <w:lang w:val="en-GB"/>
      </w:rPr>
      <w:t xml:space="preserve"> Elsevier B.V.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6FC8FE" w14:textId="77777777" w:rsidR="00BB7754" w:rsidRPr="009C2BBA" w:rsidRDefault="00BB7754" w:rsidP="009C2BBA">
      <w:pPr>
        <w:pStyle w:val="Footer"/>
        <w:rPr>
          <w:lang w:val="en-GB"/>
        </w:rPr>
      </w:pPr>
      <w:r w:rsidRPr="009C2BBA">
        <w:rPr>
          <w:lang w:val="en-GB"/>
        </w:rPr>
        <w:pict w14:anchorId="49BA1F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pt;height:1.8pt">
            <v:imagedata r:id="rId1" o:title="3pcline"/>
          </v:shape>
        </w:pict>
      </w:r>
    </w:p>
  </w:footnote>
  <w:footnote w:type="continuationSeparator" w:id="0">
    <w:p w14:paraId="16DE6C14" w14:textId="77777777" w:rsidR="00BB7754" w:rsidRDefault="00BB7754" w:rsidP="00A36215">
      <w:r>
        <w:continuationSeparator/>
      </w:r>
    </w:p>
  </w:footnote>
  <w:footnote w:id="1">
    <w:p w14:paraId="73F118A0" w14:textId="77777777" w:rsidR="00F16C32" w:rsidRDefault="00F16C32" w:rsidP="00C20FD5">
      <w:pPr>
        <w:pStyle w:val="Els-footnote"/>
        <w:ind w:firstLine="0"/>
      </w:pPr>
      <w:r>
        <w:t>* Corresponding author.</w:t>
      </w:r>
    </w:p>
    <w:p w14:paraId="034A9B67" w14:textId="77777777" w:rsidR="00F16C32" w:rsidRPr="002852D6" w:rsidRDefault="00F16C32" w:rsidP="002852D6">
      <w:pPr>
        <w:pStyle w:val="Els-footnote"/>
        <w:ind w:firstLine="0"/>
      </w:pPr>
      <w:r>
        <w:rPr>
          <w:i/>
          <w:iCs/>
        </w:rPr>
        <w:t>E-mail address</w:t>
      </w:r>
      <w:r>
        <w:t>:</w:t>
      </w:r>
      <w:r w:rsidRPr="002852D6">
        <w:t xml:space="preserve"> </w:t>
      </w:r>
      <w:r w:rsidRPr="002852D6">
        <w:fldChar w:fldCharType="begin"/>
      </w:r>
      <w:r w:rsidRPr="002852D6">
        <w:instrText xml:space="preserve"> MACROBUTTON NoMacro author@institute.xxx </w:instrText>
      </w:r>
      <w:r w:rsidRPr="002852D6">
        <w:fldChar w:fldCharType="end"/>
      </w:r>
      <w:r w:rsidR="002852D6" w:rsidRPr="002852D6">
        <w:t xml:space="preserve"> (F.N. Surname)</w:t>
      </w:r>
      <w:r w:rsidR="002852D6">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99992" w14:textId="77777777" w:rsidR="00E64848" w:rsidRDefault="002F2F4C" w:rsidP="002F2F4C">
    <w:pPr>
      <w:pStyle w:val="Header"/>
      <w:tabs>
        <w:tab w:val="clear" w:pos="9356"/>
        <w:tab w:val="center" w:pos="4920"/>
        <w:tab w:val="right" w:pos="10348"/>
      </w:tabs>
    </w:pPr>
    <w:r>
      <w:t>Authors Names</w:t>
    </w:r>
    <w:r w:rsidR="002852D6">
      <w:tab/>
    </w:r>
    <w:r w:rsidR="002852D6">
      <w:tab/>
    </w:r>
    <w:r w:rsidR="002852D6">
      <w:tab/>
      <w:t xml:space="preserve">Quaternary Geochronology </w:t>
    </w:r>
    <w:r w:rsidR="00E64848">
      <w:t>00 (</w:t>
    </w:r>
    <w:r w:rsidR="009805DE">
      <w:rPr>
        <w:u w:val="single"/>
      </w:rPr>
      <w:t>202</w:t>
    </w:r>
    <w:r w:rsidR="008A7F36">
      <w:rPr>
        <w:u w:val="single"/>
      </w:rPr>
      <w:t>4</w:t>
    </w:r>
    <w:r w:rsidR="00CB7E17">
      <w:t xml:space="preserve">) </w:t>
    </w:r>
    <w:r w:rsidR="00671551">
      <w:t>000–000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19AC9" w14:textId="77777777" w:rsidR="00E64848" w:rsidRPr="008527C7" w:rsidRDefault="008527C7" w:rsidP="008527C7">
    <w:pPr>
      <w:pStyle w:val="Header"/>
      <w:tabs>
        <w:tab w:val="clear" w:pos="9356"/>
        <w:tab w:val="center" w:pos="4920"/>
        <w:tab w:val="right" w:pos="10348"/>
      </w:tabs>
    </w:pPr>
    <w:r>
      <w:t>Authors Names</w:t>
    </w:r>
    <w:r>
      <w:tab/>
    </w:r>
    <w:r>
      <w:tab/>
    </w:r>
    <w:r>
      <w:tab/>
      <w:t>Quaternary Geochronology 00 (</w:t>
    </w:r>
    <w:r w:rsidR="008A7F36">
      <w:t>2024</w:t>
    </w:r>
    <w:r>
      <w:t>) 000–000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A9926" w14:textId="77777777" w:rsidR="00801BA2" w:rsidRPr="005B79B2" w:rsidRDefault="00801BA2" w:rsidP="00801BA2">
    <w:pPr>
      <w:jc w:val="center"/>
      <w:rPr>
        <w:color w:val="4472C4"/>
        <w:sz w:val="14"/>
        <w:szCs w:val="14"/>
      </w:rPr>
    </w:pPr>
    <w:r w:rsidRPr="005B79B2">
      <w:rPr>
        <w:color w:val="4472C4"/>
        <w:sz w:val="14"/>
        <w:szCs w:val="14"/>
      </w:rPr>
      <w:t>Quaternary Geochronology 00 (202</w:t>
    </w:r>
    <w:r w:rsidR="008A7F36">
      <w:rPr>
        <w:color w:val="4472C4"/>
        <w:sz w:val="14"/>
        <w:szCs w:val="14"/>
      </w:rPr>
      <w:t>4</w:t>
    </w:r>
    <w:r w:rsidRPr="005B79B2">
      <w:rPr>
        <w:color w:val="4472C4"/>
        <w:sz w:val="14"/>
        <w:szCs w:val="14"/>
      </w:rPr>
      <w:t>) 000–000</w:t>
    </w:r>
    <w:r w:rsidRPr="005B79B2">
      <w:rPr>
        <w:noProof/>
        <w:color w:val="4472C4"/>
        <w:lang w:val="sv-SE" w:eastAsia="sv-SE"/>
      </w:rPr>
      <w:t xml:space="preserve"> </w:t>
    </w:r>
  </w:p>
  <w:p w14:paraId="798206B7" w14:textId="77777777" w:rsidR="00801BA2" w:rsidRDefault="00801BA2" w:rsidP="00801BA2"/>
  <w:p w14:paraId="0C48985D" w14:textId="77777777" w:rsidR="00801BA2" w:rsidRDefault="00801BA2" w:rsidP="00801BA2"/>
  <w:tbl>
    <w:tblPr>
      <w:tblW w:w="10367" w:type="dxa"/>
      <w:tblLayout w:type="fixed"/>
      <w:tblCellMar>
        <w:left w:w="0" w:type="dxa"/>
        <w:right w:w="0" w:type="dxa"/>
      </w:tblCellMar>
      <w:tblLook w:val="0000" w:firstRow="0" w:lastRow="0" w:firstColumn="0" w:lastColumn="0" w:noHBand="0" w:noVBand="0"/>
    </w:tblPr>
    <w:tblGrid>
      <w:gridCol w:w="1418"/>
      <w:gridCol w:w="7229"/>
      <w:gridCol w:w="1720"/>
    </w:tblGrid>
    <w:tr w:rsidR="00801BA2" w14:paraId="46000E8C" w14:textId="77777777" w:rsidTr="005B79B2">
      <w:tblPrEx>
        <w:tblCellMar>
          <w:top w:w="0" w:type="dxa"/>
          <w:bottom w:w="0" w:type="dxa"/>
        </w:tblCellMar>
      </w:tblPrEx>
      <w:trPr>
        <w:cantSplit/>
        <w:trHeight w:val="919"/>
      </w:trPr>
      <w:tc>
        <w:tcPr>
          <w:tcW w:w="1418" w:type="dxa"/>
          <w:vMerge w:val="restart"/>
        </w:tcPr>
        <w:p w14:paraId="5809E141" w14:textId="77777777" w:rsidR="00801BA2" w:rsidRDefault="00801BA2" w:rsidP="00801BA2">
          <w:pPr>
            <w:pStyle w:val="FootnoteText"/>
            <w:rPr>
              <w:rFonts w:ascii="Times New Roman" w:hAnsi="Times New Roman"/>
            </w:rPr>
          </w:pPr>
          <w:r>
            <w:rPr>
              <w:rFonts w:ascii="Times New Roman" w:hAnsi="Times New Roman"/>
              <w:noProof/>
            </w:rPr>
            <w:pict w14:anchorId="6235897B">
              <v:shapetype id="_x0000_t32" coordsize="21600,21600" o:spt="32" o:oned="t" path="m,l21600,21600e" filled="f">
                <v:path arrowok="t" fillok="f" o:connecttype="none"/>
                <o:lock v:ext="edit" shapetype="t"/>
              </v:shapetype>
              <v:shape id="_x0000_s1047" type="#_x0000_t32" style="position:absolute;margin-left:-.3pt;margin-top:-4.55pt;width:518.45pt;height:.05pt;flip:x;z-index:1" o:connectortype="straight"/>
            </w:pict>
          </w:r>
          <w:r w:rsidRPr="00173267">
            <w:rPr>
              <w:rFonts w:ascii="Times New Roman" w:hAnsi="Times New Roman"/>
            </w:rPr>
            <w:pict w14:anchorId="04454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60.6pt;height:66.6pt">
                <v:imagedata r:id="rId1" o:title="RGB_TREE_Article_28"/>
              </v:shape>
            </w:pict>
          </w:r>
        </w:p>
      </w:tc>
      <w:tc>
        <w:tcPr>
          <w:tcW w:w="7229" w:type="dxa"/>
          <w:shd w:val="clear" w:color="auto" w:fill="F2F2F2"/>
          <w:vAlign w:val="center"/>
        </w:tcPr>
        <w:p w14:paraId="0E1360AB" w14:textId="77777777" w:rsidR="00801BA2" w:rsidRDefault="00801BA2" w:rsidP="00801BA2">
          <w:pPr>
            <w:pStyle w:val="Els-info-header"/>
          </w:pPr>
          <w:r w:rsidRPr="00917472">
            <w:t>Contents list available at ScienceDirect</w:t>
          </w:r>
        </w:p>
        <w:p w14:paraId="187042BC" w14:textId="77777777" w:rsidR="00801BA2" w:rsidRDefault="00801BA2" w:rsidP="00801BA2">
          <w:pPr>
            <w:jc w:val="center"/>
            <w:rPr>
              <w:rFonts w:ascii="Arial" w:hAnsi="Arial" w:cs="Arial"/>
              <w:sz w:val="16"/>
              <w:szCs w:val="16"/>
            </w:rPr>
          </w:pPr>
        </w:p>
        <w:p w14:paraId="25BCEC22" w14:textId="77777777" w:rsidR="00801BA2" w:rsidRPr="00917472" w:rsidRDefault="00801BA2" w:rsidP="00801BA2">
          <w:pPr>
            <w:pStyle w:val="Els-journal-title"/>
            <w:rPr>
              <w:rFonts w:ascii="Arial" w:hAnsi="Arial" w:cs="Arial"/>
            </w:rPr>
          </w:pPr>
          <w:r>
            <w:t>Quaternary Geochronology</w:t>
          </w:r>
        </w:p>
      </w:tc>
      <w:tc>
        <w:tcPr>
          <w:tcW w:w="1720" w:type="dxa"/>
          <w:vMerge w:val="restart"/>
        </w:tcPr>
        <w:p w14:paraId="5BBB92EA" w14:textId="77777777" w:rsidR="00801BA2" w:rsidRDefault="00801BA2" w:rsidP="00801BA2">
          <w:pPr>
            <w:jc w:val="center"/>
          </w:pPr>
          <w:r>
            <w:t xml:space="preserve">      </w:t>
          </w:r>
          <w:r w:rsidRPr="00893AB7">
            <w:rPr>
              <w:noProof/>
              <w:lang w:val="sv-SE" w:eastAsia="sv-SE"/>
            </w:rPr>
            <w:pict w14:anchorId="6FB57F37">
              <v:shape id="_x0000_i1039" type="#_x0000_t75" style="width:62.4pt;height:82.8pt;visibility:visible">
                <v:imagedata r:id="rId2" o:title=""/>
              </v:shape>
            </w:pict>
          </w:r>
          <w:r>
            <w:t xml:space="preserve">     </w:t>
          </w:r>
        </w:p>
      </w:tc>
    </w:tr>
    <w:tr w:rsidR="00801BA2" w14:paraId="02EF1281" w14:textId="77777777" w:rsidTr="005B79B2">
      <w:tblPrEx>
        <w:tblCellMar>
          <w:top w:w="0" w:type="dxa"/>
          <w:bottom w:w="0" w:type="dxa"/>
        </w:tblCellMar>
      </w:tblPrEx>
      <w:trPr>
        <w:cantSplit/>
        <w:trHeight w:val="364"/>
      </w:trPr>
      <w:tc>
        <w:tcPr>
          <w:tcW w:w="1418" w:type="dxa"/>
          <w:vMerge/>
        </w:tcPr>
        <w:p w14:paraId="0B3AEE26" w14:textId="77777777" w:rsidR="00801BA2" w:rsidRDefault="00801BA2" w:rsidP="00801BA2"/>
      </w:tc>
      <w:tc>
        <w:tcPr>
          <w:tcW w:w="7229" w:type="dxa"/>
          <w:shd w:val="clear" w:color="auto" w:fill="F2F2F2"/>
          <w:vAlign w:val="bottom"/>
        </w:tcPr>
        <w:p w14:paraId="6ECEE0BF" w14:textId="77777777" w:rsidR="00801BA2" w:rsidRPr="00917472" w:rsidRDefault="00801BA2" w:rsidP="00801BA2">
          <w:pPr>
            <w:pStyle w:val="Els-info-header"/>
          </w:pPr>
          <w:r w:rsidRPr="00917472">
            <w:t xml:space="preserve">journal homepage: </w:t>
          </w:r>
          <w:hyperlink r:id="rId3" w:history="1">
            <w:r w:rsidRPr="005B79B2">
              <w:rPr>
                <w:rStyle w:val="Hyperlink"/>
                <w:color w:val="4472C4"/>
              </w:rPr>
              <w:t>ww</w:t>
            </w:r>
            <w:r w:rsidRPr="005B79B2">
              <w:rPr>
                <w:rStyle w:val="Hyperlink"/>
                <w:color w:val="4472C4"/>
              </w:rPr>
              <w:t>w</w:t>
            </w:r>
            <w:r w:rsidRPr="005B79B2">
              <w:rPr>
                <w:rStyle w:val="Hyperlink"/>
                <w:color w:val="4472C4"/>
              </w:rPr>
              <w:t>.elseviercom/locate/</w:t>
            </w:r>
          </w:hyperlink>
          <w:r w:rsidRPr="005B79B2">
            <w:rPr>
              <w:color w:val="4472C4"/>
            </w:rPr>
            <w:t>quageo</w:t>
          </w:r>
        </w:p>
      </w:tc>
      <w:tc>
        <w:tcPr>
          <w:tcW w:w="1720" w:type="dxa"/>
          <w:vMerge/>
        </w:tcPr>
        <w:p w14:paraId="11910164" w14:textId="77777777" w:rsidR="00801BA2" w:rsidRDefault="00801BA2" w:rsidP="00801BA2"/>
      </w:tc>
    </w:tr>
    <w:tr w:rsidR="00801BA2" w14:paraId="7093204E" w14:textId="77777777" w:rsidTr="005B79B2">
      <w:tblPrEx>
        <w:tblCellMar>
          <w:top w:w="0" w:type="dxa"/>
          <w:bottom w:w="0" w:type="dxa"/>
        </w:tblCellMar>
      </w:tblPrEx>
      <w:trPr>
        <w:cantSplit/>
        <w:trHeight w:val="121"/>
      </w:trPr>
      <w:tc>
        <w:tcPr>
          <w:tcW w:w="10367" w:type="dxa"/>
          <w:gridSpan w:val="3"/>
          <w:tcBorders>
            <w:bottom w:val="nil"/>
          </w:tcBorders>
        </w:tcPr>
        <w:p w14:paraId="28A582AE" w14:textId="77777777" w:rsidR="00801BA2" w:rsidRDefault="00801BA2" w:rsidP="00801BA2">
          <w:pPr>
            <w:spacing w:before="80"/>
            <w:jc w:val="right"/>
          </w:pPr>
          <w:r>
            <w:rPr>
              <w:noProof/>
            </w:rPr>
            <w:pict w14:anchorId="3AE8116B">
              <v:shape id="_x0000_s1048" type="#_x0000_t32" style="position:absolute;left:0;text-align:left;margin-left:-.3pt;margin-top:4.05pt;width:518.45pt;height:0;z-index:2;mso-position-horizontal-relative:text;mso-position-vertical-relative:text" o:connectortype="straight" strokeweight="3pt"/>
            </w:pict>
          </w:r>
        </w:p>
      </w:tc>
    </w:tr>
  </w:tbl>
  <w:p w14:paraId="574B5209" w14:textId="77777777" w:rsidR="00801BA2" w:rsidRPr="0010044A" w:rsidRDefault="00801BA2" w:rsidP="00801B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4" w15:restartNumberingAfterBreak="0">
    <w:nsid w:val="56205803"/>
    <w:multiLevelType w:val="multilevel"/>
    <w:tmpl w:val="A45E1562"/>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5"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6"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8"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572400172">
    <w:abstractNumId w:val="4"/>
  </w:num>
  <w:num w:numId="2" w16cid:durableId="880751287">
    <w:abstractNumId w:val="4"/>
  </w:num>
  <w:num w:numId="3" w16cid:durableId="1651327037">
    <w:abstractNumId w:val="4"/>
  </w:num>
  <w:num w:numId="4" w16cid:durableId="819079122">
    <w:abstractNumId w:val="4"/>
  </w:num>
  <w:num w:numId="5" w16cid:durableId="1661078173">
    <w:abstractNumId w:val="0"/>
  </w:num>
  <w:num w:numId="6" w16cid:durableId="1526794369">
    <w:abstractNumId w:val="2"/>
  </w:num>
  <w:num w:numId="7" w16cid:durableId="1667858239">
    <w:abstractNumId w:val="5"/>
  </w:num>
  <w:num w:numId="8" w16cid:durableId="1544781071">
    <w:abstractNumId w:val="1"/>
  </w:num>
  <w:num w:numId="9" w16cid:durableId="2131821917">
    <w:abstractNumId w:val="3"/>
  </w:num>
  <w:num w:numId="10" w16cid:durableId="2103916280">
    <w:abstractNumId w:val="8"/>
  </w:num>
  <w:num w:numId="11" w16cid:durableId="222638245">
    <w:abstractNumId w:val="7"/>
  </w:num>
  <w:num w:numId="12" w16cid:durableId="1627660106">
    <w:abstractNumId w:val="4"/>
  </w:num>
  <w:num w:numId="13" w16cid:durableId="144200296">
    <w:abstractNumId w:val="4"/>
  </w:num>
  <w:num w:numId="14" w16cid:durableId="757793146">
    <w:abstractNumId w:val="4"/>
  </w:num>
  <w:num w:numId="15" w16cid:durableId="1682396543">
    <w:abstractNumId w:val="4"/>
  </w:num>
  <w:num w:numId="16" w16cid:durableId="562642602">
    <w:abstractNumId w:val="0"/>
  </w:num>
  <w:num w:numId="17" w16cid:durableId="1059399421">
    <w:abstractNumId w:val="2"/>
  </w:num>
  <w:num w:numId="18" w16cid:durableId="2004694785">
    <w:abstractNumId w:val="5"/>
  </w:num>
  <w:num w:numId="19" w16cid:durableId="1506825504">
    <w:abstractNumId w:val="1"/>
  </w:num>
  <w:num w:numId="20" w16cid:durableId="2125685110">
    <w:abstractNumId w:val="3"/>
  </w:num>
  <w:num w:numId="21" w16cid:durableId="888952775">
    <w:abstractNumId w:val="0"/>
  </w:num>
  <w:num w:numId="22" w16cid:durableId="1103453335">
    <w:abstractNumId w:val="4"/>
  </w:num>
  <w:num w:numId="23" w16cid:durableId="1706980994">
    <w:abstractNumId w:val="4"/>
  </w:num>
  <w:num w:numId="24" w16cid:durableId="1015032169">
    <w:abstractNumId w:val="4"/>
  </w:num>
  <w:num w:numId="25" w16cid:durableId="1358848105">
    <w:abstractNumId w:val="4"/>
  </w:num>
  <w:num w:numId="26" w16cid:durableId="196865749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PostScriptOverText/>
  <w:embedTrueType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720"/>
  <w:evenAndOddHeaders/>
  <w:drawingGridHorizontalSpacing w:val="213"/>
  <w:drawingGridVerticalSpacing w:val="120"/>
  <w:noPunctuationKerning/>
  <w:characterSpacingControl w:val="doNotCompress"/>
  <w:hdrShapeDefaults>
    <o:shapedefaults v:ext="edit" spidmax="2075" style="mso-position-horizontal:center;mso-width-percent:400;mso-height-percent:200;mso-width-relative:margin;mso-height-relative:margin" fillcolor="white">
      <v:fill color="white"/>
      <v:textbox style="mso-fit-shape-to-text:t"/>
    </o:shapedefaults>
    <o:shapelayout v:ext="edit">
      <o:idmap v:ext="edit" data="1"/>
      <o:rules v:ext="edit">
        <o:r id="V:Rule1" type="connector" idref="#_x0000_s1047"/>
        <o:r id="V:Rule2" type="connector" idref="#_x0000_s1048"/>
      </o:rules>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40649"/>
    <w:rsid w:val="000307BC"/>
    <w:rsid w:val="000336BB"/>
    <w:rsid w:val="0003567E"/>
    <w:rsid w:val="00036821"/>
    <w:rsid w:val="00040649"/>
    <w:rsid w:val="00052964"/>
    <w:rsid w:val="000653C1"/>
    <w:rsid w:val="00087F2B"/>
    <w:rsid w:val="000D129B"/>
    <w:rsid w:val="000E74C6"/>
    <w:rsid w:val="0010044A"/>
    <w:rsid w:val="00107D45"/>
    <w:rsid w:val="001116F2"/>
    <w:rsid w:val="00124551"/>
    <w:rsid w:val="00142EA4"/>
    <w:rsid w:val="00163DC1"/>
    <w:rsid w:val="00173267"/>
    <w:rsid w:val="001C3E6F"/>
    <w:rsid w:val="001C4C6D"/>
    <w:rsid w:val="001F007C"/>
    <w:rsid w:val="001F1930"/>
    <w:rsid w:val="00277D25"/>
    <w:rsid w:val="002852D6"/>
    <w:rsid w:val="00287B8F"/>
    <w:rsid w:val="002B2F7D"/>
    <w:rsid w:val="002C2364"/>
    <w:rsid w:val="002E3610"/>
    <w:rsid w:val="002E7F70"/>
    <w:rsid w:val="002F2F4C"/>
    <w:rsid w:val="003267AF"/>
    <w:rsid w:val="00385422"/>
    <w:rsid w:val="00397138"/>
    <w:rsid w:val="003D0E48"/>
    <w:rsid w:val="0040020B"/>
    <w:rsid w:val="00436578"/>
    <w:rsid w:val="00466B73"/>
    <w:rsid w:val="00471A74"/>
    <w:rsid w:val="004A5E37"/>
    <w:rsid w:val="004B67B7"/>
    <w:rsid w:val="004C265D"/>
    <w:rsid w:val="004E42C1"/>
    <w:rsid w:val="005068AD"/>
    <w:rsid w:val="00533A63"/>
    <w:rsid w:val="00535E06"/>
    <w:rsid w:val="00573A46"/>
    <w:rsid w:val="005A6A62"/>
    <w:rsid w:val="005B79B2"/>
    <w:rsid w:val="005D5A2A"/>
    <w:rsid w:val="005E1AA5"/>
    <w:rsid w:val="005E268B"/>
    <w:rsid w:val="0061253C"/>
    <w:rsid w:val="00614498"/>
    <w:rsid w:val="00617380"/>
    <w:rsid w:val="00647246"/>
    <w:rsid w:val="00655052"/>
    <w:rsid w:val="00671551"/>
    <w:rsid w:val="0067480A"/>
    <w:rsid w:val="006D4729"/>
    <w:rsid w:val="006F1474"/>
    <w:rsid w:val="006F5A2B"/>
    <w:rsid w:val="006F69FE"/>
    <w:rsid w:val="00714795"/>
    <w:rsid w:val="00733A42"/>
    <w:rsid w:val="00764A0C"/>
    <w:rsid w:val="00764A59"/>
    <w:rsid w:val="00776355"/>
    <w:rsid w:val="00782B67"/>
    <w:rsid w:val="00790C07"/>
    <w:rsid w:val="007C4B18"/>
    <w:rsid w:val="007D186B"/>
    <w:rsid w:val="007F06CC"/>
    <w:rsid w:val="00801BA2"/>
    <w:rsid w:val="008527C7"/>
    <w:rsid w:val="00877F3C"/>
    <w:rsid w:val="00882484"/>
    <w:rsid w:val="008A7F36"/>
    <w:rsid w:val="008B7B83"/>
    <w:rsid w:val="00917472"/>
    <w:rsid w:val="0092509A"/>
    <w:rsid w:val="00934FB3"/>
    <w:rsid w:val="00960572"/>
    <w:rsid w:val="00977C58"/>
    <w:rsid w:val="009805DE"/>
    <w:rsid w:val="00981E78"/>
    <w:rsid w:val="009C2BBA"/>
    <w:rsid w:val="009E1829"/>
    <w:rsid w:val="00A347D1"/>
    <w:rsid w:val="00A35FC3"/>
    <w:rsid w:val="00A36215"/>
    <w:rsid w:val="00A46F92"/>
    <w:rsid w:val="00A93C27"/>
    <w:rsid w:val="00AB33FA"/>
    <w:rsid w:val="00AE2F51"/>
    <w:rsid w:val="00AF7465"/>
    <w:rsid w:val="00B06A06"/>
    <w:rsid w:val="00B162EE"/>
    <w:rsid w:val="00B2007D"/>
    <w:rsid w:val="00B2743F"/>
    <w:rsid w:val="00B36F5D"/>
    <w:rsid w:val="00B371D6"/>
    <w:rsid w:val="00B4052C"/>
    <w:rsid w:val="00B40E22"/>
    <w:rsid w:val="00B4189F"/>
    <w:rsid w:val="00B42FDA"/>
    <w:rsid w:val="00B7491F"/>
    <w:rsid w:val="00B93D90"/>
    <w:rsid w:val="00B947D8"/>
    <w:rsid w:val="00BB7754"/>
    <w:rsid w:val="00BE166E"/>
    <w:rsid w:val="00C20FD5"/>
    <w:rsid w:val="00C22D26"/>
    <w:rsid w:val="00C6090C"/>
    <w:rsid w:val="00CB7725"/>
    <w:rsid w:val="00CB7E17"/>
    <w:rsid w:val="00CC76B1"/>
    <w:rsid w:val="00CF54EA"/>
    <w:rsid w:val="00D43ABB"/>
    <w:rsid w:val="00D63D2B"/>
    <w:rsid w:val="00D75383"/>
    <w:rsid w:val="00DB4A79"/>
    <w:rsid w:val="00DB7B1E"/>
    <w:rsid w:val="00DC4416"/>
    <w:rsid w:val="00DD0CAA"/>
    <w:rsid w:val="00E2287F"/>
    <w:rsid w:val="00E2576D"/>
    <w:rsid w:val="00E42515"/>
    <w:rsid w:val="00E64848"/>
    <w:rsid w:val="00E77DF7"/>
    <w:rsid w:val="00EB4CEF"/>
    <w:rsid w:val="00EE1B4A"/>
    <w:rsid w:val="00EE4869"/>
    <w:rsid w:val="00F06976"/>
    <w:rsid w:val="00F13163"/>
    <w:rsid w:val="00F16C32"/>
    <w:rsid w:val="00F2728B"/>
    <w:rsid w:val="00F51A3C"/>
    <w:rsid w:val="00F87C5A"/>
    <w:rsid w:val="00FB6C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5" style="mso-position-horizontal:center;mso-width-percent:400;mso-height-percent:200;mso-width-relative:margin;mso-height-relative:margin" fillcolor="white">
      <v:fill color="white"/>
      <v:textbox style="mso-fit-shape-to-text:t"/>
    </o:shapedefaults>
    <o:shapelayout v:ext="edit">
      <o:idmap v:ext="edit" data="2"/>
    </o:shapelayout>
  </w:shapeDefaults>
  <w:decimalSymbol w:val="."/>
  <w:listSeparator w:val=","/>
  <w14:docId w14:val="6E18325E"/>
  <w15:chartTrackingRefBased/>
  <w15:docId w15:val="{7124815F-6EA8-47F0-A9D8-3326F9F6E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36215"/>
    <w:rPr>
      <w:w w:val="125"/>
      <w:sz w:val="17"/>
      <w:szCs w:val="18"/>
      <w:lang w:val="en-US" w:eastAsia="en-US"/>
    </w:rPr>
  </w:style>
  <w:style w:type="paragraph" w:styleId="Heading1">
    <w:name w:val="heading 1"/>
    <w:basedOn w:val="Normal"/>
    <w:next w:val="Normal"/>
    <w:link w:val="Heading1Char"/>
    <w:qFormat/>
    <w:rsid w:val="000336BB"/>
    <w:pPr>
      <w:keepNext/>
      <w:spacing w:before="240" w:after="60"/>
      <w:outlineLvl w:val="0"/>
    </w:pPr>
    <w:rPr>
      <w:rFonts w:ascii="Cambria" w:hAnsi="Cambria"/>
      <w:b/>
      <w:bCs/>
      <w:kern w:val="32"/>
      <w:sz w:val="32"/>
      <w:szCs w:val="32"/>
      <w:lang w:val="x-none" w:eastAsia="x-non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Caption">
    <w:name w:val="caption"/>
    <w:basedOn w:val="Normal"/>
    <w:next w:val="Normal"/>
    <w:qFormat/>
    <w:pPr>
      <w:keepLines/>
      <w:spacing w:before="200" w:after="240" w:line="200" w:lineRule="exact"/>
    </w:pPr>
    <w:rPr>
      <w:sz w:val="16"/>
    </w:rPr>
  </w:style>
  <w:style w:type="paragraph" w:customStyle="1" w:styleId="Els-1storder-head">
    <w:name w:val="Els-1storder-head"/>
    <w:next w:val="Els-body-text"/>
    <w:rsid w:val="00A36215"/>
    <w:pPr>
      <w:keepNext/>
      <w:numPr>
        <w:numId w:val="22"/>
      </w:numPr>
      <w:suppressAutoHyphens/>
      <w:spacing w:before="240" w:after="240" w:line="240" w:lineRule="exact"/>
    </w:pPr>
    <w:rPr>
      <w:b/>
      <w:sz w:val="17"/>
      <w:lang w:val="en-US" w:eastAsia="en-US"/>
    </w:rPr>
  </w:style>
  <w:style w:type="paragraph" w:customStyle="1" w:styleId="Els-2ndorder-head">
    <w:name w:val="Els-2ndorder-head"/>
    <w:next w:val="Els-body-text"/>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basedOn w:val="Els-frontmatter-header"/>
    <w:qFormat/>
    <w:rsid w:val="00B06A06"/>
  </w:style>
  <w:style w:type="paragraph" w:customStyle="1" w:styleId="Els-Abstract-text">
    <w:name w:val="Els-Abstract-text"/>
    <w:next w:val="Normal"/>
    <w:rsid w:val="00882484"/>
    <w:pPr>
      <w:spacing w:line="220" w:lineRule="exact"/>
      <w:jc w:val="both"/>
    </w:pPr>
    <w:rPr>
      <w:sz w:val="16"/>
      <w:lang w:val="en-US" w:eastAsia="en-US"/>
    </w:rPr>
  </w:style>
  <w:style w:type="paragraph" w:customStyle="1" w:styleId="Els-acknowledgement">
    <w:name w:val="Els-acknowledgement"/>
    <w:next w:val="Normal"/>
    <w:pPr>
      <w:keepNext/>
      <w:spacing w:before="480" w:after="240" w:line="220" w:lineRule="exact"/>
    </w:pPr>
    <w:rPr>
      <w:b/>
      <w:lang w:val="en-US" w:eastAsia="en-US"/>
    </w:rPr>
  </w:style>
  <w:style w:type="paragraph" w:customStyle="1" w:styleId="Els-aditional-article-history">
    <w:name w:val="Els-aditional-article-history"/>
    <w:basedOn w:val="Normal"/>
    <w:pPr>
      <w:spacing w:after="400" w:line="200" w:lineRule="exact"/>
      <w:jc w:val="center"/>
    </w:pPr>
    <w:rPr>
      <w:b/>
      <w:noProof/>
      <w:sz w:val="16"/>
    </w:rPr>
  </w:style>
  <w:style w:type="paragraph" w:customStyle="1" w:styleId="Els-Affiliation">
    <w:name w:val="Els-Affiliation"/>
    <w:next w:val="Normal"/>
    <w:rsid w:val="00A36215"/>
    <w:pPr>
      <w:suppressAutoHyphens/>
      <w:spacing w:line="200" w:lineRule="exact"/>
      <w:jc w:val="center"/>
    </w:pPr>
    <w:rPr>
      <w:i/>
      <w:noProof/>
      <w:sz w:val="14"/>
      <w:lang w:val="en-US" w:eastAsia="en-US"/>
    </w:rPr>
  </w:style>
  <w:style w:type="paragraph" w:customStyle="1" w:styleId="Els-appendixhead">
    <w:name w:val="Els-appendixhead"/>
    <w:next w:val="Normal"/>
    <w:pPr>
      <w:numPr>
        <w:numId w:val="17"/>
      </w:numPr>
      <w:spacing w:before="480" w:after="240" w:line="220" w:lineRule="exact"/>
    </w:pPr>
    <w:rPr>
      <w:b/>
      <w:lang w:val="en-US" w:eastAsia="en-US"/>
    </w:rPr>
  </w:style>
  <w:style w:type="paragraph" w:customStyle="1" w:styleId="Els-appendixsubhead">
    <w:name w:val="Els-appendixsubhead"/>
    <w:next w:val="Normal"/>
    <w:pPr>
      <w:numPr>
        <w:ilvl w:val="1"/>
        <w:numId w:val="18"/>
      </w:numPr>
      <w:spacing w:before="240" w:after="240" w:line="220" w:lineRule="exact"/>
    </w:pPr>
    <w:rPr>
      <w:i/>
      <w:lang w:val="en-US" w:eastAsia="en-US"/>
    </w:rPr>
  </w:style>
  <w:style w:type="paragraph" w:customStyle="1" w:styleId="Els-Author">
    <w:name w:val="Els-Author"/>
    <w:next w:val="Normal"/>
    <w:rsid w:val="00B2007D"/>
    <w:pPr>
      <w:keepNext/>
      <w:suppressAutoHyphens/>
      <w:spacing w:after="160" w:line="300" w:lineRule="exact"/>
      <w:jc w:val="center"/>
    </w:pPr>
    <w:rPr>
      <w:noProof/>
      <w:sz w:val="26"/>
      <w:lang w:val="en-US" w:eastAsia="en-US"/>
    </w:rPr>
  </w:style>
  <w:style w:type="paragraph" w:customStyle="1" w:styleId="Els-body-text">
    <w:name w:val="Els-body-text"/>
    <w:rsid w:val="00882484"/>
    <w:pPr>
      <w:keepNext/>
      <w:spacing w:line="200" w:lineRule="exact"/>
      <w:ind w:firstLine="238"/>
      <w:jc w:val="both"/>
    </w:pPr>
    <w:rPr>
      <w:sz w:val="17"/>
      <w:lang w:val="en-US" w:eastAsia="en-US"/>
    </w:r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Els-body-text"/>
    <w:pPr>
      <w:tabs>
        <w:tab w:val="right" w:pos="4320"/>
        <w:tab w:val="right" w:pos="9120"/>
      </w:tabs>
      <w:spacing w:before="120" w:after="120" w:line="220" w:lineRule="exact"/>
      <w:ind w:left="480"/>
    </w:pPr>
    <w:rPr>
      <w:i/>
      <w:noProof/>
      <w:lang w:val="en-US" w:eastAsia="en-US"/>
    </w:rPr>
  </w:style>
  <w:style w:type="paragraph" w:customStyle="1" w:styleId="Els-footnote">
    <w:name w:val="Els-footnote"/>
    <w:rsid w:val="00F16C32"/>
    <w:pPr>
      <w:keepLines/>
      <w:widowControl w:val="0"/>
      <w:spacing w:line="200" w:lineRule="exact"/>
      <w:ind w:firstLine="240"/>
    </w:pPr>
    <w:rPr>
      <w:sz w:val="16"/>
      <w:lang w:val="en-US" w:eastAsia="en-US"/>
    </w:rPr>
  </w:style>
  <w:style w:type="paragraph" w:customStyle="1" w:styleId="Els-history">
    <w:name w:val="Els-history"/>
    <w:next w:val="Normal"/>
    <w:rsid w:val="00B06A06"/>
    <w:pPr>
      <w:spacing w:afterAutospacing="1"/>
      <w:contextualSpacing/>
    </w:pPr>
    <w:rPr>
      <w:noProof/>
      <w:sz w:val="16"/>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B162EE"/>
    <w:pPr>
      <w:framePr w:hSpace="180" w:wrap="around" w:vAnchor="text" w:hAnchor="text" w:y="1"/>
      <w:spacing w:before="100" w:beforeAutospacing="1" w:after="100" w:afterAutospacing="1"/>
      <w:contextualSpacing/>
      <w:suppressOverlap/>
    </w:pPr>
    <w:rPr>
      <w:noProof/>
      <w:sz w:val="16"/>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pPr>
      <w:keepNext/>
      <w:spacing w:before="480" w:after="200" w:line="220" w:lineRule="exact"/>
    </w:pPr>
    <w:rPr>
      <w:b/>
      <w:lang w:val="en-US" w:eastAsia="en-US"/>
    </w:rPr>
  </w:style>
  <w:style w:type="paragraph" w:customStyle="1" w:styleId="Els-reprint-line">
    <w:name w:val="Els-reprint-line"/>
    <w:basedOn w:val="Normal"/>
    <w:rsid w:val="001F1930"/>
    <w:pPr>
      <w:tabs>
        <w:tab w:val="left" w:pos="0"/>
        <w:tab w:val="center" w:pos="5443"/>
      </w:tabs>
      <w:jc w:val="center"/>
    </w:pPr>
    <w:rPr>
      <w:sz w:val="16"/>
    </w:rPr>
  </w:style>
  <w:style w:type="paragraph" w:customStyle="1" w:styleId="Els-table-text">
    <w:name w:val="Els-table-text"/>
    <w:pPr>
      <w:keepNext/>
      <w:spacing w:after="80" w:line="200" w:lineRule="exact"/>
    </w:pPr>
    <w:rPr>
      <w:sz w:val="16"/>
      <w:lang w:val="en-US" w:eastAsia="en-US"/>
    </w:rPr>
  </w:style>
  <w:style w:type="paragraph" w:customStyle="1" w:styleId="Els-Title">
    <w:name w:val="Els-Title"/>
    <w:next w:val="Els-Author"/>
    <w:autoRedefine/>
    <w:rsid w:val="00A36215"/>
    <w:pPr>
      <w:suppressAutoHyphens/>
      <w:spacing w:after="240" w:line="400" w:lineRule="exact"/>
    </w:pPr>
    <w:rPr>
      <w:sz w:val="30"/>
      <w:lang w:val="en-US" w:eastAsia="en-US"/>
    </w:rPr>
  </w:style>
  <w:style w:type="character" w:styleId="EndnoteReference">
    <w:name w:val="endnote reference"/>
    <w:semiHidden/>
    <w:rPr>
      <w:vertAlign w:val="superscript"/>
    </w:rPr>
  </w:style>
  <w:style w:type="paragraph" w:styleId="Header">
    <w:name w:val="header"/>
    <w:link w:val="HeaderChar"/>
    <w:uiPriority w:val="99"/>
    <w:rsid w:val="009E1829"/>
    <w:pPr>
      <w:tabs>
        <w:tab w:val="center" w:pos="4706"/>
        <w:tab w:val="right" w:pos="9356"/>
      </w:tabs>
      <w:spacing w:after="240" w:line="200" w:lineRule="atLeast"/>
    </w:pPr>
    <w:rPr>
      <w:i/>
      <w:noProof/>
      <w:sz w:val="16"/>
      <w:lang w:val="en-US" w:eastAsia="en-US"/>
    </w:rPr>
  </w:style>
  <w:style w:type="paragraph" w:styleId="Footer">
    <w:name w:val="footer"/>
    <w:basedOn w:val="Header"/>
    <w:link w:val="FooterChar"/>
    <w:uiPriority w:val="99"/>
    <w:pPr>
      <w:tabs>
        <w:tab w:val="right" w:pos="10080"/>
      </w:tabs>
    </w:pPr>
    <w:rPr>
      <w:i w:val="0"/>
      <w:lang w:val="x-none" w:eastAsia="x-none"/>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rsid w:val="00C6090C"/>
    <w:rPr>
      <w:color w:val="auto"/>
      <w:sz w:val="16"/>
      <w:u w:val="none"/>
    </w:rPr>
  </w:style>
  <w:style w:type="character" w:customStyle="1" w:styleId="MTEquationSection">
    <w:name w:val="MTEquationSection"/>
    <w:rPr>
      <w:vanish/>
      <w:color w:val="FF0000"/>
    </w:rPr>
  </w:style>
  <w:style w:type="character" w:styleId="PageNumber">
    <w:name w:val="page number"/>
    <w:rPr>
      <w:sz w:val="16"/>
    </w:rPr>
  </w:style>
  <w:style w:type="paragraph" w:styleId="PlainText">
    <w:name w:val="Plain Text"/>
    <w:basedOn w:val="Normal"/>
    <w:rPr>
      <w:rFonts w:ascii="Courier New" w:hAnsi="Courier New" w:cs="Courier New"/>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882484"/>
    <w:pPr>
      <w:spacing w:after="220"/>
      <w:jc w:val="right"/>
    </w:pPr>
  </w:style>
  <w:style w:type="paragraph" w:customStyle="1" w:styleId="Els-dochead">
    <w:name w:val="Els-dochead"/>
    <w:rsid w:val="00A36215"/>
    <w:pPr>
      <w:spacing w:after="240"/>
      <w:jc w:val="center"/>
    </w:pPr>
    <w:rPr>
      <w:sz w:val="21"/>
      <w:lang w:val="en-US" w:eastAsia="en-US"/>
    </w:rPr>
  </w:style>
  <w:style w:type="character" w:styleId="FollowedHyperlink">
    <w:name w:val="FollowedHyperlink"/>
    <w:rsid w:val="009C2BBA"/>
    <w:rPr>
      <w:color w:val="800080"/>
      <w:u w:val="single"/>
    </w:rPr>
  </w:style>
  <w:style w:type="paragraph" w:styleId="BalloonText">
    <w:name w:val="Balloon Text"/>
    <w:basedOn w:val="Normal"/>
    <w:link w:val="BalloonTextChar"/>
    <w:rsid w:val="002B2F7D"/>
    <w:rPr>
      <w:rFonts w:ascii="Tahoma" w:hAnsi="Tahoma"/>
      <w:w w:val="100"/>
      <w:sz w:val="16"/>
      <w:szCs w:val="16"/>
      <w:lang w:val="en-GB" w:eastAsia="x-none"/>
    </w:rPr>
  </w:style>
  <w:style w:type="character" w:customStyle="1" w:styleId="BalloonTextChar">
    <w:name w:val="Balloon Text Char"/>
    <w:link w:val="BalloonText"/>
    <w:rsid w:val="002B2F7D"/>
    <w:rPr>
      <w:rFonts w:ascii="Tahoma" w:hAnsi="Tahoma" w:cs="Tahoma"/>
      <w:sz w:val="16"/>
      <w:szCs w:val="16"/>
      <w:lang w:val="en-GB"/>
    </w:rPr>
  </w:style>
  <w:style w:type="table" w:styleId="TableGrid">
    <w:name w:val="Table Grid"/>
    <w:basedOn w:val="TableNormal"/>
    <w:rsid w:val="002B2F7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link w:val="Footer"/>
    <w:uiPriority w:val="99"/>
    <w:rsid w:val="00EB4CEF"/>
    <w:rPr>
      <w:noProof/>
      <w:sz w:val="16"/>
    </w:rPr>
  </w:style>
  <w:style w:type="paragraph" w:customStyle="1" w:styleId="Titlepagefooter">
    <w:name w:val="Title page footer"/>
    <w:basedOn w:val="Footer"/>
    <w:link w:val="TitlepagefooterChar"/>
    <w:qFormat/>
    <w:rsid w:val="0003567E"/>
    <w:pPr>
      <w:spacing w:before="360" w:after="360"/>
    </w:pPr>
  </w:style>
  <w:style w:type="character" w:styleId="LineNumber">
    <w:name w:val="line number"/>
    <w:basedOn w:val="DefaultParagraphFont"/>
    <w:rsid w:val="00385422"/>
  </w:style>
  <w:style w:type="character" w:customStyle="1" w:styleId="TitlepagefooterChar">
    <w:name w:val="Title page footer Char"/>
    <w:link w:val="Titlepagefooter"/>
    <w:rsid w:val="0003567E"/>
    <w:rPr>
      <w:noProof/>
      <w:sz w:val="16"/>
      <w:lang w:val="en-US" w:eastAsia="en-US"/>
    </w:rPr>
  </w:style>
  <w:style w:type="paragraph" w:customStyle="1" w:styleId="Els-info-header">
    <w:name w:val="Els-info-header"/>
    <w:basedOn w:val="Normal"/>
    <w:qFormat/>
    <w:rsid w:val="00AB33FA"/>
    <w:pPr>
      <w:jc w:val="center"/>
    </w:pPr>
    <w:rPr>
      <w:rFonts w:ascii="Arial" w:hAnsi="Arial" w:cs="Arial"/>
      <w:spacing w:val="20"/>
      <w:w w:val="100"/>
      <w:sz w:val="16"/>
      <w:szCs w:val="16"/>
    </w:rPr>
  </w:style>
  <w:style w:type="paragraph" w:customStyle="1" w:styleId="Els-journal-title">
    <w:name w:val="Els-journal-title"/>
    <w:basedOn w:val="Normal"/>
    <w:qFormat/>
    <w:rsid w:val="00AB33FA"/>
    <w:pPr>
      <w:jc w:val="center"/>
    </w:pPr>
    <w:rPr>
      <w:sz w:val="24"/>
      <w:szCs w:val="24"/>
    </w:rPr>
  </w:style>
  <w:style w:type="paragraph" w:customStyle="1" w:styleId="Els-frontmatter-header">
    <w:name w:val="Els-frontmatter-header"/>
    <w:basedOn w:val="Normal"/>
    <w:qFormat/>
    <w:rsid w:val="00AB33FA"/>
    <w:rPr>
      <w:smallCaps/>
      <w:spacing w:val="60"/>
      <w:w w:val="100"/>
    </w:rPr>
  </w:style>
  <w:style w:type="paragraph" w:customStyle="1" w:styleId="Els-history-italics">
    <w:name w:val="Els-history-italics"/>
    <w:basedOn w:val="Els-history"/>
    <w:qFormat/>
    <w:rsid w:val="00B06A06"/>
    <w:rPr>
      <w:i/>
      <w:szCs w:val="13"/>
    </w:rPr>
  </w:style>
  <w:style w:type="paragraph" w:customStyle="1" w:styleId="Els-keywords-italics">
    <w:name w:val="Els-keywords-italics"/>
    <w:basedOn w:val="Els-keywords"/>
    <w:qFormat/>
    <w:rsid w:val="00B06A06"/>
    <w:pPr>
      <w:framePr w:wrap="around"/>
    </w:pPr>
    <w:rPr>
      <w:i/>
    </w:rPr>
  </w:style>
  <w:style w:type="character" w:customStyle="1" w:styleId="Heading1Char">
    <w:name w:val="Heading 1 Char"/>
    <w:link w:val="Heading1"/>
    <w:rsid w:val="000336BB"/>
    <w:rPr>
      <w:rFonts w:ascii="Cambria" w:eastAsia="Times New Roman" w:hAnsi="Cambria" w:cs="Times New Roman"/>
      <w:b/>
      <w:bCs/>
      <w:w w:val="125"/>
      <w:kern w:val="32"/>
      <w:sz w:val="32"/>
      <w:szCs w:val="32"/>
    </w:rPr>
  </w:style>
  <w:style w:type="character" w:styleId="UnresolvedMention">
    <w:name w:val="Unresolved Mention"/>
    <w:uiPriority w:val="99"/>
    <w:semiHidden/>
    <w:unhideWhenUsed/>
    <w:rsid w:val="00C20FD5"/>
    <w:rPr>
      <w:color w:val="605E5C"/>
      <w:shd w:val="clear" w:color="auto" w:fill="E1DFDD"/>
    </w:rPr>
  </w:style>
  <w:style w:type="character" w:customStyle="1" w:styleId="HeaderChar">
    <w:name w:val="Header Char"/>
    <w:link w:val="Header"/>
    <w:uiPriority w:val="99"/>
    <w:rsid w:val="008527C7"/>
    <w:rPr>
      <w:i/>
      <w:noProof/>
      <w:sz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hyperlink" Target="https://doi.org/10.1016/j.quageo.2022.00.000"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hyperlink" Target="http://www.elseviercom/locate/" TargetMode="External"/><Relationship Id="rId2" Type="http://schemas.openxmlformats.org/officeDocument/2006/relationships/image" Target="media/image8.pn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autaM\Desktop\3gS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3gSC</Template>
  <TotalTime>1</TotalTime>
  <Pages>8</Pages>
  <Words>7533</Words>
  <Characters>42941</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Article</vt:lpstr>
    </vt:vector>
  </TitlesOfParts>
  <Company>Reed Elsevier</Company>
  <LinksUpToDate>false</LinksUpToDate>
  <CharactersWithSpaces>50374</CharactersWithSpaces>
  <SharedDoc>false</SharedDoc>
  <HLinks>
    <vt:vector size="12" baseType="variant">
      <vt:variant>
        <vt:i4>6225985</vt:i4>
      </vt:variant>
      <vt:variant>
        <vt:i4>9</vt:i4>
      </vt:variant>
      <vt:variant>
        <vt:i4>0</vt:i4>
      </vt:variant>
      <vt:variant>
        <vt:i4>5</vt:i4>
      </vt:variant>
      <vt:variant>
        <vt:lpwstr>https://doi.org/10.1016/j.quageo.2022.00.000</vt:lpwstr>
      </vt:variant>
      <vt:variant>
        <vt:lpwstr/>
      </vt:variant>
      <vt:variant>
        <vt:i4>7602281</vt:i4>
      </vt:variant>
      <vt:variant>
        <vt:i4>6</vt:i4>
      </vt:variant>
      <vt:variant>
        <vt:i4>0</vt:i4>
      </vt:variant>
      <vt:variant>
        <vt:i4>5</vt:i4>
      </vt:variant>
      <vt:variant>
        <vt:lpwstr>http://www.elseviercom/locate/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subject/>
  <dc:creator>Mente Nauta</dc:creator>
  <cp:keywords/>
  <cp:lastModifiedBy>Geoff Duller [ggd] (Staff)</cp:lastModifiedBy>
  <cp:revision>2</cp:revision>
  <cp:lastPrinted>2010-09-09T12:52:00Z</cp:lastPrinted>
  <dcterms:created xsi:type="dcterms:W3CDTF">2023-07-10T10:42:00Z</dcterms:created>
  <dcterms:modified xsi:type="dcterms:W3CDTF">2023-07-10T10:42:00Z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dfecbd-fc97-4e8a-a9cd-19ed496c406e_Enabled">
    <vt:lpwstr>true</vt:lpwstr>
  </property>
  <property fmtid="{D5CDD505-2E9C-101B-9397-08002B2CF9AE}" pid="3" name="MSIP_Label_f2dfecbd-fc97-4e8a-a9cd-19ed496c406e_SetDate">
    <vt:lpwstr>2023-07-10T10:42:29Z</vt:lpwstr>
  </property>
  <property fmtid="{D5CDD505-2E9C-101B-9397-08002B2CF9AE}" pid="4" name="MSIP_Label_f2dfecbd-fc97-4e8a-a9cd-19ed496c406e_Method">
    <vt:lpwstr>Standard</vt:lpwstr>
  </property>
  <property fmtid="{D5CDD505-2E9C-101B-9397-08002B2CF9AE}" pid="5" name="MSIP_Label_f2dfecbd-fc97-4e8a-a9cd-19ed496c406e_Name">
    <vt:lpwstr>defa4170-0d19-0005-0004-bc88714345d2</vt:lpwstr>
  </property>
  <property fmtid="{D5CDD505-2E9C-101B-9397-08002B2CF9AE}" pid="6" name="MSIP_Label_f2dfecbd-fc97-4e8a-a9cd-19ed496c406e_SiteId">
    <vt:lpwstr>d47b090e-3f5a-4ca0-84d0-9f89d269f175</vt:lpwstr>
  </property>
  <property fmtid="{D5CDD505-2E9C-101B-9397-08002B2CF9AE}" pid="7" name="MSIP_Label_f2dfecbd-fc97-4e8a-a9cd-19ed496c406e_ActionId">
    <vt:lpwstr>2cc94293-f4da-4bef-839e-7cdebeef4b54</vt:lpwstr>
  </property>
  <property fmtid="{D5CDD505-2E9C-101B-9397-08002B2CF9AE}" pid="8" name="MSIP_Label_f2dfecbd-fc97-4e8a-a9cd-19ed496c406e_ContentBits">
    <vt:lpwstr>0</vt:lpwstr>
  </property>
</Properties>
</file>